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3AB9876" w14:textId="689523E9" w:rsidR="00C80F8A" w:rsidRPr="00EE493C" w:rsidRDefault="00C80F8A" w:rsidP="001C2FD3">
      <w:pPr>
        <w:pStyle w:val="Ttulo10"/>
        <w:spacing w:line="240" w:lineRule="auto"/>
        <w:rPr>
          <w:rFonts w:ascii="Poppins" w:hAnsi="Poppins" w:cs="Poppins"/>
          <w:sz w:val="24"/>
          <w:szCs w:val="22"/>
          <w:u w:val="single"/>
          <w:lang w:val="es-PE"/>
        </w:rPr>
      </w:pPr>
      <w:r w:rsidRPr="00EE493C">
        <w:rPr>
          <w:rFonts w:ascii="Poppins" w:hAnsi="Poppins" w:cs="Poppins"/>
          <w:sz w:val="24"/>
          <w:szCs w:val="22"/>
          <w:u w:val="single"/>
          <w:lang w:val="es-PE"/>
        </w:rPr>
        <w:t xml:space="preserve">INFORME </w:t>
      </w:r>
      <w:proofErr w:type="spellStart"/>
      <w:r w:rsidRPr="00EE493C">
        <w:rPr>
          <w:rFonts w:ascii="Poppins" w:hAnsi="Poppins" w:cs="Poppins"/>
          <w:sz w:val="24"/>
          <w:szCs w:val="22"/>
          <w:u w:val="single"/>
          <w:lang w:val="es-PE"/>
        </w:rPr>
        <w:t>N°</w:t>
      </w:r>
      <w:proofErr w:type="spellEnd"/>
      <w:r w:rsidRPr="00EE493C">
        <w:rPr>
          <w:rFonts w:ascii="Poppins" w:hAnsi="Poppins" w:cs="Poppins"/>
          <w:sz w:val="24"/>
          <w:szCs w:val="22"/>
          <w:u w:val="single"/>
          <w:lang w:val="es-PE"/>
        </w:rPr>
        <w:t xml:space="preserve"> PR</w:t>
      </w:r>
      <w:r w:rsidR="002A50E6" w:rsidRPr="00EE493C">
        <w:rPr>
          <w:rFonts w:ascii="Poppins" w:hAnsi="Poppins" w:cs="Poppins"/>
          <w:sz w:val="24"/>
          <w:szCs w:val="22"/>
          <w:u w:val="single"/>
          <w:lang w:val="es-PE"/>
        </w:rPr>
        <w:t>-</w:t>
      </w:r>
      <w:r w:rsidR="005151B0">
        <w:rPr>
          <w:rFonts w:ascii="Poppins" w:hAnsi="Poppins" w:cs="Poppins"/>
          <w:sz w:val="24"/>
          <w:szCs w:val="22"/>
          <w:u w:val="single"/>
          <w:lang w:val="es-PE"/>
        </w:rPr>
        <w:t>0</w:t>
      </w:r>
      <w:r w:rsidR="00AC062B">
        <w:rPr>
          <w:rFonts w:ascii="Poppins" w:hAnsi="Poppins" w:cs="Poppins"/>
          <w:sz w:val="24"/>
          <w:szCs w:val="22"/>
          <w:u w:val="single"/>
          <w:lang w:val="es-PE"/>
        </w:rPr>
        <w:t>3</w:t>
      </w:r>
      <w:r w:rsidRPr="00EE493C">
        <w:rPr>
          <w:rFonts w:ascii="Poppins" w:hAnsi="Poppins" w:cs="Poppins"/>
          <w:sz w:val="24"/>
          <w:szCs w:val="22"/>
          <w:u w:val="single"/>
          <w:lang w:val="es-PE"/>
        </w:rPr>
        <w:t>-202</w:t>
      </w:r>
      <w:r w:rsidR="005151B0">
        <w:rPr>
          <w:rFonts w:ascii="Poppins" w:hAnsi="Poppins" w:cs="Poppins"/>
          <w:sz w:val="24"/>
          <w:szCs w:val="22"/>
          <w:u w:val="single"/>
          <w:lang w:val="es-PE"/>
        </w:rPr>
        <w:t>6</w:t>
      </w:r>
      <w:r w:rsidRPr="00EE493C">
        <w:rPr>
          <w:rFonts w:ascii="Poppins" w:hAnsi="Poppins" w:cs="Poppins"/>
          <w:sz w:val="24"/>
          <w:szCs w:val="22"/>
          <w:u w:val="single"/>
          <w:lang w:val="es-PE"/>
        </w:rPr>
        <w:t>-DGN/GRT</w:t>
      </w:r>
    </w:p>
    <w:p w14:paraId="05C31DA7" w14:textId="0E3F0B92" w:rsidR="00B06A00" w:rsidRPr="0096213B" w:rsidRDefault="00B06A00" w:rsidP="001C2FD3">
      <w:pPr>
        <w:pStyle w:val="Ttulo10"/>
        <w:spacing w:line="240" w:lineRule="auto"/>
        <w:rPr>
          <w:rFonts w:ascii="Poppins" w:hAnsi="Poppins" w:cs="Poppins"/>
          <w:sz w:val="22"/>
          <w:szCs w:val="22"/>
          <w:u w:val="single"/>
        </w:rPr>
      </w:pPr>
      <w:r w:rsidRPr="0096213B">
        <w:rPr>
          <w:rFonts w:ascii="Poppins" w:hAnsi="Poppins" w:cs="Poppins"/>
          <w:sz w:val="22"/>
          <w:szCs w:val="22"/>
          <w:u w:val="single"/>
        </w:rPr>
        <w:t xml:space="preserve">PRECIOS DE REFERENCIA DE COMBUSTIBLES </w:t>
      </w:r>
      <w:r w:rsidR="00026544" w:rsidRPr="0096213B">
        <w:rPr>
          <w:rFonts w:ascii="Poppins" w:hAnsi="Poppins" w:cs="Poppins"/>
          <w:sz w:val="22"/>
          <w:szCs w:val="22"/>
          <w:u w:val="single"/>
        </w:rPr>
        <w:t>D</w:t>
      </w:r>
      <w:r w:rsidR="00F67E3D" w:rsidRPr="0096213B">
        <w:rPr>
          <w:rFonts w:ascii="Poppins" w:hAnsi="Poppins" w:cs="Poppins"/>
          <w:sz w:val="22"/>
          <w:szCs w:val="22"/>
          <w:u w:val="single"/>
        </w:rPr>
        <w:t>ERIVADOS DEL PETRÓ</w:t>
      </w:r>
      <w:r w:rsidRPr="0096213B">
        <w:rPr>
          <w:rFonts w:ascii="Poppins" w:hAnsi="Poppins" w:cs="Poppins"/>
          <w:sz w:val="22"/>
          <w:szCs w:val="22"/>
          <w:u w:val="single"/>
        </w:rPr>
        <w:t>LEO</w:t>
      </w:r>
    </w:p>
    <w:p w14:paraId="29554AF0" w14:textId="6B5269BF" w:rsidR="00AF270F" w:rsidRPr="0096213B" w:rsidRDefault="00AF270F" w:rsidP="001C2FD3">
      <w:pPr>
        <w:jc w:val="center"/>
        <w:rPr>
          <w:rFonts w:ascii="Poppins" w:hAnsi="Poppins" w:cs="Poppins"/>
          <w:b/>
          <w:bCs/>
          <w:sz w:val="22"/>
          <w:szCs w:val="22"/>
        </w:rPr>
      </w:pPr>
      <w:r w:rsidRPr="0096213B">
        <w:rPr>
          <w:rFonts w:ascii="Poppins" w:hAnsi="Poppins" w:cs="Poppins"/>
          <w:b/>
          <w:bCs/>
          <w:sz w:val="22"/>
          <w:szCs w:val="22"/>
        </w:rPr>
        <w:t>Informe al</w:t>
      </w:r>
      <w:r w:rsidR="00377492" w:rsidRPr="0096213B">
        <w:rPr>
          <w:rFonts w:ascii="Poppins" w:hAnsi="Poppins" w:cs="Poppins"/>
          <w:b/>
          <w:bCs/>
          <w:sz w:val="22"/>
          <w:szCs w:val="22"/>
        </w:rPr>
        <w:t xml:space="preserve"> </w:t>
      </w:r>
      <w:r w:rsidR="0076591B">
        <w:rPr>
          <w:rFonts w:ascii="Poppins" w:hAnsi="Poppins" w:cs="Poppins"/>
          <w:b/>
          <w:bCs/>
          <w:sz w:val="22"/>
          <w:szCs w:val="22"/>
        </w:rPr>
        <w:t>1</w:t>
      </w:r>
      <w:r w:rsidR="00AC062B">
        <w:rPr>
          <w:rFonts w:ascii="Poppins" w:hAnsi="Poppins" w:cs="Poppins"/>
          <w:b/>
          <w:bCs/>
          <w:sz w:val="22"/>
          <w:szCs w:val="22"/>
        </w:rPr>
        <w:t>9</w:t>
      </w:r>
      <w:r w:rsidR="00316BFF">
        <w:rPr>
          <w:rFonts w:ascii="Poppins" w:hAnsi="Poppins" w:cs="Poppins"/>
          <w:b/>
          <w:bCs/>
          <w:sz w:val="22"/>
          <w:szCs w:val="22"/>
        </w:rPr>
        <w:t>/</w:t>
      </w:r>
      <w:r w:rsidR="005151B0">
        <w:rPr>
          <w:rFonts w:ascii="Poppins" w:hAnsi="Poppins" w:cs="Poppins"/>
          <w:b/>
          <w:bCs/>
          <w:sz w:val="22"/>
          <w:szCs w:val="22"/>
        </w:rPr>
        <w:t>0</w:t>
      </w:r>
      <w:r w:rsidR="0094258C">
        <w:rPr>
          <w:rFonts w:ascii="Poppins" w:hAnsi="Poppins" w:cs="Poppins"/>
          <w:b/>
          <w:bCs/>
          <w:sz w:val="22"/>
          <w:szCs w:val="22"/>
        </w:rPr>
        <w:t>1</w:t>
      </w:r>
      <w:r w:rsidRPr="0096213B">
        <w:rPr>
          <w:rFonts w:ascii="Poppins" w:hAnsi="Poppins" w:cs="Poppins"/>
          <w:b/>
          <w:bCs/>
          <w:sz w:val="22"/>
          <w:szCs w:val="22"/>
        </w:rPr>
        <w:t>/20</w:t>
      </w:r>
      <w:r w:rsidR="001517B7" w:rsidRPr="0096213B">
        <w:rPr>
          <w:rFonts w:ascii="Poppins" w:hAnsi="Poppins" w:cs="Poppins"/>
          <w:b/>
          <w:bCs/>
          <w:sz w:val="22"/>
          <w:szCs w:val="22"/>
        </w:rPr>
        <w:t>2</w:t>
      </w:r>
      <w:r w:rsidR="005151B0">
        <w:rPr>
          <w:rFonts w:ascii="Poppins" w:hAnsi="Poppins" w:cs="Poppins"/>
          <w:b/>
          <w:bCs/>
          <w:sz w:val="22"/>
          <w:szCs w:val="22"/>
        </w:rPr>
        <w:t>6</w:t>
      </w:r>
    </w:p>
    <w:p w14:paraId="4828A6AA" w14:textId="77777777" w:rsidR="00613813" w:rsidRPr="0096213B" w:rsidRDefault="00613813" w:rsidP="00027D8A">
      <w:pPr>
        <w:jc w:val="center"/>
        <w:rPr>
          <w:rFonts w:ascii="Poppins" w:hAnsi="Poppins" w:cs="Poppins"/>
          <w:b/>
          <w:bCs/>
          <w:sz w:val="22"/>
          <w:szCs w:val="22"/>
        </w:rPr>
      </w:pPr>
    </w:p>
    <w:p w14:paraId="2BCC0869" w14:textId="77777777" w:rsidR="00AF270F" w:rsidRPr="0096213B" w:rsidRDefault="00EC42B4" w:rsidP="002A55A4">
      <w:pPr>
        <w:pStyle w:val="Ttulo3"/>
        <w:tabs>
          <w:tab w:val="left" w:pos="0"/>
        </w:tabs>
        <w:spacing w:before="0" w:after="0"/>
        <w:ind w:left="-426"/>
        <w:jc w:val="both"/>
        <w:rPr>
          <w:rFonts w:ascii="Poppins" w:hAnsi="Poppins" w:cs="Poppins"/>
          <w:sz w:val="20"/>
          <w:szCs w:val="20"/>
          <w:vertAlign w:val="superscript"/>
        </w:rPr>
      </w:pPr>
      <w:r w:rsidRPr="0096213B">
        <w:rPr>
          <w:rFonts w:ascii="Poppins" w:hAnsi="Poppins" w:cs="Poppins"/>
          <w:sz w:val="20"/>
          <w:szCs w:val="20"/>
        </w:rPr>
        <w:t>1.</w:t>
      </w:r>
      <w:r w:rsidRPr="0096213B">
        <w:rPr>
          <w:rFonts w:ascii="Poppins" w:hAnsi="Poppins" w:cs="Poppins"/>
          <w:sz w:val="20"/>
          <w:szCs w:val="20"/>
        </w:rPr>
        <w:tab/>
        <w:t>H</w:t>
      </w:r>
      <w:r w:rsidR="00AF270F" w:rsidRPr="0096213B">
        <w:rPr>
          <w:rFonts w:ascii="Poppins" w:hAnsi="Poppins" w:cs="Poppins"/>
          <w:sz w:val="20"/>
          <w:szCs w:val="20"/>
        </w:rPr>
        <w:t xml:space="preserve">ECHOS RELEVANTES DE LA SEMANA </w:t>
      </w:r>
      <w:r w:rsidR="00AF270F" w:rsidRPr="0096213B">
        <w:rPr>
          <w:rFonts w:ascii="Poppins" w:hAnsi="Poppins" w:cs="Poppins"/>
          <w:sz w:val="20"/>
          <w:szCs w:val="20"/>
          <w:vertAlign w:val="superscript"/>
        </w:rPr>
        <w:footnoteReference w:id="1"/>
      </w:r>
      <w:r w:rsidR="00AF270F" w:rsidRPr="0096213B">
        <w:rPr>
          <w:rFonts w:ascii="Poppins" w:hAnsi="Poppins" w:cs="Poppins"/>
          <w:sz w:val="20"/>
          <w:szCs w:val="20"/>
          <w:vertAlign w:val="superscript"/>
        </w:rPr>
        <w:t xml:space="preserve"> </w:t>
      </w:r>
    </w:p>
    <w:p w14:paraId="4D6B8148" w14:textId="77777777" w:rsidR="00613813" w:rsidRPr="0096213B" w:rsidRDefault="00613813" w:rsidP="00613813">
      <w:pPr>
        <w:rPr>
          <w:rFonts w:ascii="Poppins" w:hAnsi="Poppins" w:cs="Poppins"/>
          <w:sz w:val="20"/>
          <w:szCs w:val="20"/>
        </w:rPr>
      </w:pPr>
    </w:p>
    <w:p w14:paraId="304B7888" w14:textId="2C6652E0" w:rsidR="00613813" w:rsidRPr="0096213B" w:rsidRDefault="00613813" w:rsidP="002A55A4">
      <w:pPr>
        <w:jc w:val="both"/>
        <w:rPr>
          <w:rFonts w:ascii="Poppins" w:hAnsi="Poppins" w:cs="Poppins"/>
          <w:sz w:val="18"/>
          <w:szCs w:val="18"/>
        </w:rPr>
      </w:pPr>
      <w:r w:rsidRPr="0096213B">
        <w:rPr>
          <w:rFonts w:ascii="Poppins" w:hAnsi="Poppins" w:cs="Poppins"/>
          <w:sz w:val="18"/>
          <w:szCs w:val="18"/>
        </w:rPr>
        <w:t>Las variaciones registradas en los precios de referencia de los combustibles son consecuencia del comportamiento de los precios del petróleo crudo y combustibles en el mercado internacional</w:t>
      </w:r>
      <w:r w:rsidR="00D075CA" w:rsidRPr="0096213B">
        <w:rPr>
          <w:rFonts w:ascii="Poppins" w:hAnsi="Poppins" w:cs="Poppins"/>
          <w:sz w:val="18"/>
          <w:szCs w:val="18"/>
        </w:rPr>
        <w:t>, principalmente el de Estados Unidos, que es el mercado relevante para el GLP, Gasolinas, Diésel y Residuales</w:t>
      </w:r>
      <w:r w:rsidR="00AF2C97" w:rsidRPr="0096213B">
        <w:rPr>
          <w:rFonts w:ascii="Poppins" w:hAnsi="Poppins" w:cs="Poppins"/>
          <w:sz w:val="18"/>
          <w:szCs w:val="18"/>
        </w:rPr>
        <w:t xml:space="preserve"> comercializados en nuestro país</w:t>
      </w:r>
      <w:r w:rsidR="0027085D" w:rsidRPr="0096213B">
        <w:rPr>
          <w:rFonts w:ascii="Poppins" w:hAnsi="Poppins" w:cs="Poppins"/>
          <w:sz w:val="18"/>
          <w:szCs w:val="18"/>
        </w:rPr>
        <w:t>.</w:t>
      </w:r>
    </w:p>
    <w:p w14:paraId="0B855A72" w14:textId="77777777" w:rsidR="00AF270F" w:rsidRPr="0096213B" w:rsidRDefault="00AF270F" w:rsidP="00027D8A">
      <w:pPr>
        <w:pStyle w:val="Sangradetextonormal"/>
        <w:ind w:left="540" w:firstLine="1"/>
        <w:rPr>
          <w:rFonts w:ascii="Poppins" w:hAnsi="Poppins" w:cs="Poppins"/>
          <w:b/>
          <w:bCs/>
          <w:sz w:val="18"/>
          <w:szCs w:val="18"/>
          <w:u w:val="single"/>
        </w:rPr>
      </w:pPr>
    </w:p>
    <w:p w14:paraId="15EB91AC" w14:textId="77777777" w:rsidR="00AF270F" w:rsidRPr="0096213B" w:rsidRDefault="00AF270F" w:rsidP="0004242F">
      <w:pPr>
        <w:pStyle w:val="Sangradetextonormal"/>
        <w:numPr>
          <w:ilvl w:val="1"/>
          <w:numId w:val="4"/>
        </w:numPr>
        <w:tabs>
          <w:tab w:val="left" w:pos="360"/>
        </w:tabs>
        <w:ind w:left="142" w:hanging="568"/>
        <w:rPr>
          <w:rFonts w:ascii="Poppins" w:hAnsi="Poppins" w:cs="Poppins"/>
          <w:b/>
          <w:bCs/>
          <w:szCs w:val="20"/>
          <w:u w:val="single"/>
        </w:rPr>
      </w:pPr>
      <w:r w:rsidRPr="0096213B">
        <w:rPr>
          <w:rFonts w:ascii="Poppins" w:hAnsi="Poppins" w:cs="Poppins"/>
          <w:b/>
          <w:bCs/>
          <w:szCs w:val="20"/>
          <w:u w:val="single"/>
        </w:rPr>
        <w:t>Mercado Internacional de Petróleo Crudo y Combustibles</w:t>
      </w:r>
    </w:p>
    <w:p w14:paraId="09402730" w14:textId="77777777" w:rsidR="000C7F97" w:rsidRPr="0096213B" w:rsidRDefault="000C7F97" w:rsidP="000C7F97">
      <w:pPr>
        <w:pStyle w:val="Sangradetextonormal"/>
        <w:tabs>
          <w:tab w:val="left" w:pos="360"/>
        </w:tabs>
        <w:ind w:left="541" w:firstLine="0"/>
        <w:rPr>
          <w:rFonts w:ascii="Poppins" w:hAnsi="Poppins" w:cs="Poppins"/>
          <w:b/>
          <w:bCs/>
          <w:sz w:val="18"/>
          <w:szCs w:val="18"/>
          <w:u w:val="single"/>
        </w:rPr>
      </w:pPr>
    </w:p>
    <w:p w14:paraId="7D2C1CA6" w14:textId="6C86295F" w:rsidR="00E53D92" w:rsidRPr="0096213B" w:rsidRDefault="00613813" w:rsidP="00211519">
      <w:pPr>
        <w:ind w:left="142"/>
        <w:jc w:val="both"/>
        <w:rPr>
          <w:rFonts w:ascii="Poppins" w:hAnsi="Poppins" w:cs="Poppins"/>
          <w:sz w:val="18"/>
          <w:szCs w:val="18"/>
        </w:rPr>
      </w:pPr>
      <w:r w:rsidRPr="0096213B">
        <w:rPr>
          <w:rFonts w:ascii="Poppins" w:hAnsi="Poppins" w:cs="Poppins"/>
          <w:sz w:val="18"/>
          <w:szCs w:val="18"/>
        </w:rPr>
        <w:t xml:space="preserve">En la Gráfica </w:t>
      </w:r>
      <w:proofErr w:type="spellStart"/>
      <w:r w:rsidRPr="0096213B">
        <w:rPr>
          <w:rFonts w:ascii="Poppins" w:hAnsi="Poppins" w:cs="Poppins"/>
          <w:sz w:val="18"/>
          <w:szCs w:val="18"/>
        </w:rPr>
        <w:t>N°</w:t>
      </w:r>
      <w:proofErr w:type="spellEnd"/>
      <w:r w:rsidR="00E958BC" w:rsidRPr="0096213B">
        <w:rPr>
          <w:rFonts w:ascii="Poppins" w:hAnsi="Poppins" w:cs="Poppins"/>
          <w:sz w:val="18"/>
          <w:szCs w:val="18"/>
        </w:rPr>
        <w:t xml:space="preserve"> </w:t>
      </w:r>
      <w:r w:rsidRPr="0096213B">
        <w:rPr>
          <w:rFonts w:ascii="Poppins" w:hAnsi="Poppins" w:cs="Poppins"/>
          <w:sz w:val="18"/>
          <w:szCs w:val="18"/>
        </w:rPr>
        <w:t>1</w:t>
      </w:r>
      <w:r w:rsidR="008B5E82" w:rsidRPr="0096213B">
        <w:rPr>
          <w:rFonts w:ascii="Poppins" w:hAnsi="Poppins" w:cs="Poppins"/>
          <w:sz w:val="18"/>
          <w:szCs w:val="18"/>
        </w:rPr>
        <w:t>, se muestra</w:t>
      </w:r>
      <w:r w:rsidR="00E53D92" w:rsidRPr="0096213B">
        <w:rPr>
          <w:rFonts w:ascii="Poppins" w:hAnsi="Poppins" w:cs="Poppins"/>
          <w:sz w:val="18"/>
          <w:szCs w:val="18"/>
        </w:rPr>
        <w:t xml:space="preserve"> la evolución de los Precios del Petróleo Crudo y Combustibles de la Costa del Golfo</w:t>
      </w:r>
      <w:r w:rsidR="00D42E49" w:rsidRPr="0096213B">
        <w:rPr>
          <w:rFonts w:ascii="Poppins" w:hAnsi="Poppins" w:cs="Poppins"/>
          <w:sz w:val="18"/>
          <w:szCs w:val="18"/>
        </w:rPr>
        <w:t xml:space="preserve"> y Mont </w:t>
      </w:r>
      <w:proofErr w:type="spellStart"/>
      <w:r w:rsidR="00D42E49" w:rsidRPr="0096213B">
        <w:rPr>
          <w:rFonts w:ascii="Poppins" w:hAnsi="Poppins" w:cs="Poppins"/>
          <w:sz w:val="18"/>
          <w:szCs w:val="18"/>
        </w:rPr>
        <w:t>Belvieu</w:t>
      </w:r>
      <w:proofErr w:type="spellEnd"/>
      <w:r w:rsidR="00211519" w:rsidRPr="0096213B">
        <w:rPr>
          <w:rFonts w:ascii="Poppins" w:hAnsi="Poppins" w:cs="Poppins"/>
          <w:sz w:val="18"/>
          <w:szCs w:val="18"/>
        </w:rPr>
        <w:t>,</w:t>
      </w:r>
      <w:r w:rsidR="00E53D92" w:rsidRPr="0096213B">
        <w:rPr>
          <w:rFonts w:ascii="Poppins" w:hAnsi="Poppins" w:cs="Poppins"/>
          <w:sz w:val="18"/>
          <w:szCs w:val="18"/>
        </w:rPr>
        <w:t xml:space="preserve"> en dólares por barril.</w:t>
      </w:r>
    </w:p>
    <w:p w14:paraId="2053FFB2" w14:textId="77777777" w:rsidR="00E53D92" w:rsidRPr="0096213B" w:rsidRDefault="00E53D92" w:rsidP="00E53D92">
      <w:pPr>
        <w:ind w:left="284"/>
        <w:jc w:val="both"/>
        <w:rPr>
          <w:rFonts w:ascii="Poppins" w:hAnsi="Poppins" w:cs="Poppins"/>
          <w:sz w:val="18"/>
          <w:szCs w:val="18"/>
        </w:rPr>
      </w:pPr>
    </w:p>
    <w:p w14:paraId="51851F03" w14:textId="77777777" w:rsidR="00E53D92" w:rsidRPr="001C2FD3" w:rsidRDefault="00E53D92" w:rsidP="002A55A4">
      <w:pPr>
        <w:ind w:left="142"/>
        <w:jc w:val="both"/>
        <w:rPr>
          <w:rFonts w:ascii="Poppins" w:hAnsi="Poppins" w:cs="Poppins"/>
          <w:i/>
          <w:sz w:val="14"/>
          <w:szCs w:val="14"/>
        </w:rPr>
      </w:pPr>
      <w:r w:rsidRPr="001C2FD3">
        <w:rPr>
          <w:rFonts w:ascii="Poppins" w:hAnsi="Poppins" w:cs="Poppins"/>
          <w:b/>
          <w:i/>
          <w:sz w:val="14"/>
          <w:szCs w:val="14"/>
        </w:rPr>
        <w:t xml:space="preserve">GRAFICA </w:t>
      </w:r>
      <w:proofErr w:type="spellStart"/>
      <w:r w:rsidRPr="001C2FD3">
        <w:rPr>
          <w:rFonts w:ascii="Poppins" w:hAnsi="Poppins" w:cs="Poppins"/>
          <w:b/>
          <w:i/>
          <w:sz w:val="14"/>
          <w:szCs w:val="14"/>
        </w:rPr>
        <w:t>N°</w:t>
      </w:r>
      <w:proofErr w:type="spellEnd"/>
      <w:r w:rsidRPr="001C2FD3">
        <w:rPr>
          <w:rFonts w:ascii="Poppins" w:hAnsi="Poppins" w:cs="Poppins"/>
          <w:b/>
          <w:i/>
          <w:sz w:val="14"/>
          <w:szCs w:val="14"/>
        </w:rPr>
        <w:t xml:space="preserve"> 1</w:t>
      </w:r>
      <w:r w:rsidRPr="001C2FD3">
        <w:rPr>
          <w:rFonts w:ascii="Poppins" w:hAnsi="Poppins" w:cs="Poppins"/>
          <w:i/>
          <w:sz w:val="14"/>
          <w:szCs w:val="14"/>
        </w:rPr>
        <w:t>: Precios del Petróleo Crudo y Combustibles en la Costa del Golfo de EE.UU.</w:t>
      </w:r>
    </w:p>
    <w:p w14:paraId="27884430" w14:textId="5ED01577" w:rsidR="00AB06BA" w:rsidRPr="001C2FD3" w:rsidRDefault="00B354E5" w:rsidP="00576442">
      <w:pPr>
        <w:pBdr>
          <w:top w:val="single" w:sz="4" w:space="1" w:color="auto"/>
          <w:bottom w:val="single" w:sz="4" w:space="1" w:color="auto"/>
        </w:pBdr>
        <w:tabs>
          <w:tab w:val="left" w:pos="284"/>
        </w:tabs>
        <w:ind w:left="142"/>
        <w:jc w:val="center"/>
        <w:rPr>
          <w:rFonts w:ascii="Poppins" w:hAnsi="Poppins" w:cs="Poppins"/>
          <w:sz w:val="16"/>
          <w:szCs w:val="16"/>
        </w:rPr>
      </w:pPr>
      <w:r>
        <w:rPr>
          <w:rFonts w:ascii="Poppins" w:hAnsi="Poppins" w:cs="Poppins"/>
          <w:noProof/>
          <w:sz w:val="16"/>
          <w:szCs w:val="16"/>
        </w:rPr>
        <w:drawing>
          <wp:inline distT="0" distB="0" distL="0" distR="0" wp14:anchorId="607CA680" wp14:editId="003195B7">
            <wp:extent cx="5319395" cy="3100812"/>
            <wp:effectExtent l="0" t="0" r="0" b="4445"/>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340709" cy="3113236"/>
                    </a:xfrm>
                    <a:prstGeom prst="rect">
                      <a:avLst/>
                    </a:prstGeom>
                    <a:noFill/>
                  </pic:spPr>
                </pic:pic>
              </a:graphicData>
            </a:graphic>
          </wp:inline>
        </w:drawing>
      </w:r>
    </w:p>
    <w:p w14:paraId="54C37777" w14:textId="3BA29442" w:rsidR="00E53D92" w:rsidRPr="001C2FD3" w:rsidRDefault="00E53D92" w:rsidP="002A55A4">
      <w:pPr>
        <w:rPr>
          <w:rFonts w:ascii="Poppins" w:hAnsi="Poppins" w:cs="Poppins"/>
          <w:sz w:val="16"/>
          <w:szCs w:val="16"/>
        </w:rPr>
      </w:pPr>
      <w:r w:rsidRPr="001C2FD3">
        <w:rPr>
          <w:rFonts w:ascii="Poppins" w:hAnsi="Poppins" w:cs="Poppins"/>
          <w:b/>
          <w:i/>
          <w:sz w:val="14"/>
          <w:szCs w:val="14"/>
        </w:rPr>
        <w:t xml:space="preserve">   Fuente</w:t>
      </w:r>
      <w:r w:rsidRPr="001C2FD3">
        <w:rPr>
          <w:rFonts w:ascii="Poppins" w:hAnsi="Poppins" w:cs="Poppins"/>
          <w:i/>
          <w:sz w:val="14"/>
          <w:szCs w:val="14"/>
        </w:rPr>
        <w:t xml:space="preserve">: </w:t>
      </w:r>
      <w:r w:rsidR="00AA338D" w:rsidRPr="001C2FD3">
        <w:rPr>
          <w:rFonts w:ascii="Poppins" w:hAnsi="Poppins" w:cs="Poppins"/>
          <w:i/>
          <w:sz w:val="14"/>
          <w:szCs w:val="14"/>
        </w:rPr>
        <w:t xml:space="preserve"> Argus</w:t>
      </w:r>
      <w:r w:rsidRPr="001C2FD3">
        <w:rPr>
          <w:rFonts w:ascii="Poppins" w:hAnsi="Poppins" w:cs="Poppins"/>
          <w:i/>
          <w:sz w:val="14"/>
          <w:szCs w:val="14"/>
        </w:rPr>
        <w:t xml:space="preserve">                           </w:t>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000B1A38" w:rsidRPr="001C2FD3">
        <w:rPr>
          <w:rFonts w:ascii="Poppins" w:hAnsi="Poppins" w:cs="Poppins"/>
          <w:i/>
          <w:sz w:val="14"/>
          <w:szCs w:val="14"/>
        </w:rPr>
        <w:t xml:space="preserve">  </w:t>
      </w:r>
      <w:r w:rsidR="00D51B30" w:rsidRPr="001C2FD3">
        <w:rPr>
          <w:rFonts w:ascii="Poppins" w:hAnsi="Poppins" w:cs="Poppins"/>
          <w:i/>
          <w:sz w:val="14"/>
          <w:szCs w:val="14"/>
        </w:rPr>
        <w:t xml:space="preserve">             </w:t>
      </w:r>
      <w:r w:rsidR="00072759" w:rsidRPr="001C2FD3">
        <w:rPr>
          <w:rFonts w:ascii="Poppins" w:hAnsi="Poppins" w:cs="Poppins"/>
          <w:i/>
          <w:sz w:val="14"/>
          <w:szCs w:val="14"/>
        </w:rPr>
        <w:t xml:space="preserve"> </w:t>
      </w:r>
      <w:r w:rsidRPr="001C2FD3">
        <w:rPr>
          <w:rFonts w:ascii="Poppins" w:hAnsi="Poppins" w:cs="Poppins"/>
          <w:b/>
          <w:i/>
          <w:sz w:val="14"/>
          <w:szCs w:val="14"/>
        </w:rPr>
        <w:t>Elaboración</w:t>
      </w:r>
      <w:r w:rsidRPr="001C2FD3">
        <w:rPr>
          <w:rFonts w:ascii="Poppins" w:hAnsi="Poppins" w:cs="Poppins"/>
          <w:i/>
          <w:sz w:val="14"/>
          <w:szCs w:val="14"/>
        </w:rPr>
        <w:t>: Propia</w:t>
      </w:r>
    </w:p>
    <w:p w14:paraId="7A2F4D2F" w14:textId="77777777" w:rsidR="00DE7674" w:rsidRPr="0096213B" w:rsidRDefault="00DE7674" w:rsidP="00352B3A">
      <w:pPr>
        <w:jc w:val="both"/>
        <w:rPr>
          <w:rFonts w:ascii="Poppins" w:hAnsi="Poppins" w:cs="Poppins"/>
          <w:sz w:val="18"/>
          <w:szCs w:val="18"/>
        </w:rPr>
      </w:pPr>
    </w:p>
    <w:p w14:paraId="2A6B303A" w14:textId="6C311577" w:rsidR="00E53D92" w:rsidRDefault="00D12B94" w:rsidP="00352B3A">
      <w:pPr>
        <w:jc w:val="both"/>
        <w:rPr>
          <w:rFonts w:ascii="Poppins" w:hAnsi="Poppins" w:cs="Poppins"/>
          <w:sz w:val="18"/>
          <w:szCs w:val="18"/>
        </w:rPr>
      </w:pPr>
      <w:r w:rsidRPr="0096213B">
        <w:rPr>
          <w:rFonts w:ascii="Poppins" w:hAnsi="Poppins" w:cs="Poppins"/>
          <w:sz w:val="18"/>
          <w:szCs w:val="18"/>
        </w:rPr>
        <w:t>A</w:t>
      </w:r>
      <w:r w:rsidR="00E53D92" w:rsidRPr="0096213B">
        <w:rPr>
          <w:rFonts w:ascii="Poppins" w:hAnsi="Poppins" w:cs="Poppins"/>
          <w:sz w:val="18"/>
          <w:szCs w:val="18"/>
        </w:rPr>
        <w:t xml:space="preserve"> partir de enero 2021, los precios del petróleo crudo y combustibles comenzaron a recuperarse, luego de la crisis generada por la pandemia del Coronavirus en el año 2020</w:t>
      </w:r>
      <w:r w:rsidR="00252CA4" w:rsidRPr="0096213B">
        <w:rPr>
          <w:rFonts w:ascii="Poppins" w:hAnsi="Poppins" w:cs="Poppins"/>
          <w:sz w:val="18"/>
          <w:szCs w:val="18"/>
        </w:rPr>
        <w:t>, denotando un comportamiento alcista</w:t>
      </w:r>
      <w:r w:rsidR="00C57623" w:rsidRPr="0096213B">
        <w:rPr>
          <w:rFonts w:ascii="Poppins" w:hAnsi="Poppins" w:cs="Poppins"/>
          <w:sz w:val="18"/>
          <w:szCs w:val="18"/>
        </w:rPr>
        <w:t xml:space="preserve"> al cierre de julio 2021</w:t>
      </w:r>
      <w:r w:rsidR="00E53D92" w:rsidRPr="0096213B">
        <w:rPr>
          <w:rFonts w:ascii="Poppins" w:hAnsi="Poppins" w:cs="Poppins"/>
          <w:sz w:val="18"/>
          <w:szCs w:val="18"/>
        </w:rPr>
        <w:t>.</w:t>
      </w:r>
    </w:p>
    <w:p w14:paraId="3211723D" w14:textId="77777777" w:rsidR="001C2FD3" w:rsidRPr="0096213B" w:rsidRDefault="001C2FD3" w:rsidP="00352B3A">
      <w:pPr>
        <w:jc w:val="both"/>
        <w:rPr>
          <w:rFonts w:ascii="Poppins" w:hAnsi="Poppins" w:cs="Poppins"/>
          <w:sz w:val="18"/>
          <w:szCs w:val="18"/>
        </w:rPr>
      </w:pPr>
    </w:p>
    <w:p w14:paraId="7B456B99" w14:textId="7F256429" w:rsidR="00E812D9" w:rsidRDefault="00E812D9" w:rsidP="00E812D9">
      <w:pPr>
        <w:jc w:val="both"/>
        <w:rPr>
          <w:rFonts w:ascii="Poppins" w:hAnsi="Poppins" w:cs="Poppins"/>
          <w:sz w:val="18"/>
          <w:szCs w:val="18"/>
        </w:rPr>
      </w:pPr>
      <w:r w:rsidRPr="0096213B">
        <w:rPr>
          <w:rFonts w:ascii="Poppins" w:hAnsi="Poppins" w:cs="Poppins"/>
          <w:sz w:val="18"/>
          <w:szCs w:val="18"/>
        </w:rPr>
        <w:t>En agosto 2021, las expectativas en el mercado del petróleo cambiaron, respecto al mes de julio 2021; debido principalmente al impacto de la variante Delta del Coronavirus, que retrasó, a nivel global, la reactivación que habían experimentado los precios del petróleo y combustibles a lo largo de la pandemia.</w:t>
      </w:r>
    </w:p>
    <w:p w14:paraId="588063D1" w14:textId="77777777" w:rsidR="00D7499B" w:rsidRPr="0096213B" w:rsidRDefault="00D7499B" w:rsidP="00E812D9">
      <w:pPr>
        <w:jc w:val="both"/>
        <w:rPr>
          <w:rFonts w:ascii="Poppins" w:hAnsi="Poppins" w:cs="Poppins"/>
          <w:sz w:val="18"/>
          <w:szCs w:val="18"/>
        </w:rPr>
      </w:pPr>
    </w:p>
    <w:p w14:paraId="5CB5BC2E" w14:textId="781A81C2" w:rsidR="00E812D9" w:rsidRDefault="003C2110" w:rsidP="00E812D9">
      <w:pPr>
        <w:jc w:val="both"/>
        <w:rPr>
          <w:rFonts w:ascii="Poppins" w:hAnsi="Poppins" w:cs="Poppins"/>
          <w:sz w:val="18"/>
          <w:szCs w:val="18"/>
        </w:rPr>
      </w:pPr>
      <w:r w:rsidRPr="0096213B">
        <w:rPr>
          <w:rFonts w:ascii="Poppins" w:hAnsi="Poppins" w:cs="Poppins"/>
          <w:sz w:val="18"/>
          <w:szCs w:val="18"/>
        </w:rPr>
        <w:t>Durante el primer semestre del año 2022, los precios del petróleo crudo y productos mostraron una tendencia alcista, en medio de la alta volatilidad registrada; mientras que a partir del segundo semestre los precios se movieron dentro de una banda de menor amplitud, con una tendencia a la baja, particularmente en el caso del petróleo crudo WTI y el GLP. Esta tendencia se mantuvo desde enero a junio 2023. Posteriormente, los precios del petróleo crudo y combustibles, registraron una moderada recuperación impulsada principalmente por la reducción de la oferta y las expectativas de una mayor demanda a nivel global</w:t>
      </w:r>
      <w:r w:rsidR="00587823" w:rsidRPr="0096213B">
        <w:rPr>
          <w:rFonts w:ascii="Poppins" w:hAnsi="Poppins" w:cs="Poppins"/>
          <w:sz w:val="18"/>
          <w:szCs w:val="18"/>
        </w:rPr>
        <w:t>.</w:t>
      </w:r>
    </w:p>
    <w:p w14:paraId="2C2BEFA6" w14:textId="2C95728C" w:rsidR="00E23D92" w:rsidRDefault="00E23D92" w:rsidP="00E812D9">
      <w:pPr>
        <w:jc w:val="both"/>
        <w:rPr>
          <w:rFonts w:ascii="Poppins" w:hAnsi="Poppins" w:cs="Poppins"/>
          <w:sz w:val="18"/>
          <w:szCs w:val="18"/>
        </w:rPr>
      </w:pPr>
    </w:p>
    <w:p w14:paraId="5C6AD8BD" w14:textId="77777777" w:rsidR="00E23D92" w:rsidRPr="00E23D92" w:rsidRDefault="00E23D92" w:rsidP="00E23D92">
      <w:pPr>
        <w:jc w:val="both"/>
        <w:rPr>
          <w:rFonts w:ascii="Poppins" w:hAnsi="Poppins" w:cs="Poppins"/>
          <w:sz w:val="18"/>
          <w:szCs w:val="18"/>
        </w:rPr>
      </w:pPr>
      <w:r w:rsidRPr="00E23D92">
        <w:rPr>
          <w:rFonts w:ascii="Poppins" w:hAnsi="Poppins" w:cs="Poppins"/>
          <w:sz w:val="18"/>
          <w:szCs w:val="18"/>
        </w:rPr>
        <w:t>En el 2024, el comportamiento de los precios estuvo influenciado por una situación de incertidumbre debido a las señales de una lenta recuperación económica mundial</w:t>
      </w:r>
      <w:r w:rsidRPr="004640A6">
        <w:rPr>
          <w:rFonts w:ascii="Poppins" w:hAnsi="Poppins" w:cs="Poppins"/>
          <w:sz w:val="22"/>
          <w:szCs w:val="22"/>
          <w:vertAlign w:val="superscript"/>
        </w:rPr>
        <w:footnoteReference w:id="2"/>
      </w:r>
      <w:r w:rsidRPr="004640A6">
        <w:rPr>
          <w:rFonts w:ascii="Poppins" w:hAnsi="Poppins" w:cs="Poppins"/>
          <w:sz w:val="22"/>
          <w:szCs w:val="22"/>
          <w:vertAlign w:val="superscript"/>
        </w:rPr>
        <w:t>;</w:t>
      </w:r>
      <w:r w:rsidRPr="00E23D92">
        <w:rPr>
          <w:rFonts w:ascii="Poppins" w:hAnsi="Poppins" w:cs="Poppins"/>
          <w:sz w:val="18"/>
          <w:szCs w:val="18"/>
        </w:rPr>
        <w:t xml:space="preserve"> y a las tensiones geopolíticas en el Medio Oriente que hasta la fecha mantienen alerta al mercado ante la posible interrupción del suministro de petróleo crudo.</w:t>
      </w:r>
    </w:p>
    <w:p w14:paraId="51BC6C5A" w14:textId="449586D6" w:rsidR="00863CFF" w:rsidRDefault="00863CFF" w:rsidP="00E812D9">
      <w:pPr>
        <w:jc w:val="both"/>
        <w:rPr>
          <w:rFonts w:ascii="Poppins" w:hAnsi="Poppins" w:cs="Poppins"/>
          <w:sz w:val="18"/>
          <w:szCs w:val="18"/>
        </w:rPr>
      </w:pPr>
    </w:p>
    <w:p w14:paraId="75C0834D" w14:textId="35BFAAF0" w:rsidR="00E812D9" w:rsidRPr="0096213B" w:rsidRDefault="00733288" w:rsidP="00E812D9">
      <w:pPr>
        <w:jc w:val="both"/>
        <w:rPr>
          <w:rFonts w:ascii="Poppins" w:hAnsi="Poppins" w:cs="Poppins"/>
          <w:sz w:val="18"/>
          <w:szCs w:val="18"/>
        </w:rPr>
      </w:pPr>
      <w:r w:rsidRPr="00273F37">
        <w:rPr>
          <w:rFonts w:ascii="Poppins" w:hAnsi="Poppins" w:cs="Poppins"/>
          <w:sz w:val="18"/>
          <w:szCs w:val="18"/>
        </w:rPr>
        <w:t>Asimismo, a</w:t>
      </w:r>
      <w:r w:rsidR="006A2158" w:rsidRPr="00273F37">
        <w:rPr>
          <w:rFonts w:ascii="Poppins" w:hAnsi="Poppins" w:cs="Poppins"/>
          <w:sz w:val="18"/>
          <w:szCs w:val="18"/>
        </w:rPr>
        <w:t>l cierre de la última semana del periodo de evaluación</w:t>
      </w:r>
      <w:r w:rsidR="00FE53EF" w:rsidRPr="00273F37">
        <w:rPr>
          <w:rFonts w:ascii="Poppins" w:hAnsi="Poppins" w:cs="Poppins"/>
          <w:sz w:val="22"/>
          <w:szCs w:val="22"/>
          <w:vertAlign w:val="superscript"/>
        </w:rPr>
        <w:footnoteReference w:id="3"/>
      </w:r>
      <w:r w:rsidR="006A2158" w:rsidRPr="00273F37">
        <w:rPr>
          <w:rFonts w:ascii="Poppins" w:hAnsi="Poppins" w:cs="Poppins"/>
          <w:sz w:val="14"/>
          <w:szCs w:val="14"/>
          <w:vertAlign w:val="superscript"/>
        </w:rPr>
        <w:t>,</w:t>
      </w:r>
      <w:r w:rsidR="006A2158" w:rsidRPr="00273F37">
        <w:rPr>
          <w:rFonts w:ascii="Poppins" w:hAnsi="Poppins" w:cs="Poppins"/>
          <w:sz w:val="18"/>
          <w:szCs w:val="18"/>
        </w:rPr>
        <w:t xml:space="preserve"> </w:t>
      </w:r>
      <w:r w:rsidR="00FE53EF" w:rsidRPr="00273F37">
        <w:rPr>
          <w:rFonts w:ascii="Poppins" w:hAnsi="Poppins" w:cs="Poppins"/>
          <w:sz w:val="18"/>
          <w:szCs w:val="18"/>
        </w:rPr>
        <w:t xml:space="preserve">el precio del crudo WTI se ubicó </w:t>
      </w:r>
      <w:r w:rsidRPr="00273F37">
        <w:rPr>
          <w:rFonts w:ascii="Poppins" w:hAnsi="Poppins" w:cs="Poppins"/>
          <w:sz w:val="18"/>
          <w:szCs w:val="18"/>
        </w:rPr>
        <w:t xml:space="preserve">en </w:t>
      </w:r>
      <w:r w:rsidR="00B85900">
        <w:rPr>
          <w:rFonts w:ascii="Poppins" w:hAnsi="Poppins" w:cs="Poppins"/>
          <w:sz w:val="18"/>
          <w:szCs w:val="18"/>
        </w:rPr>
        <w:t>5</w:t>
      </w:r>
      <w:r w:rsidR="00B816EA">
        <w:rPr>
          <w:rFonts w:ascii="Poppins" w:hAnsi="Poppins" w:cs="Poppins"/>
          <w:sz w:val="18"/>
          <w:szCs w:val="18"/>
        </w:rPr>
        <w:t>9</w:t>
      </w:r>
      <w:r w:rsidR="00E23D92" w:rsidRPr="00273F37">
        <w:rPr>
          <w:rFonts w:ascii="Poppins" w:hAnsi="Poppins" w:cs="Poppins"/>
          <w:sz w:val="18"/>
          <w:szCs w:val="18"/>
        </w:rPr>
        <w:t>,</w:t>
      </w:r>
      <w:r w:rsidR="00B816EA">
        <w:rPr>
          <w:rFonts w:ascii="Poppins" w:hAnsi="Poppins" w:cs="Poppins"/>
          <w:sz w:val="18"/>
          <w:szCs w:val="18"/>
        </w:rPr>
        <w:t>5</w:t>
      </w:r>
      <w:r w:rsidR="007A079C">
        <w:rPr>
          <w:rFonts w:ascii="Poppins" w:hAnsi="Poppins" w:cs="Poppins"/>
          <w:sz w:val="18"/>
          <w:szCs w:val="18"/>
        </w:rPr>
        <w:t>6</w:t>
      </w:r>
      <w:r w:rsidRPr="00273F37">
        <w:rPr>
          <w:rFonts w:ascii="Poppins" w:hAnsi="Poppins" w:cs="Poppins"/>
          <w:sz w:val="18"/>
          <w:szCs w:val="18"/>
        </w:rPr>
        <w:t xml:space="preserve"> US$/</w:t>
      </w:r>
      <w:proofErr w:type="spellStart"/>
      <w:r w:rsidRPr="00273F37">
        <w:rPr>
          <w:rFonts w:ascii="Poppins" w:hAnsi="Poppins" w:cs="Poppins"/>
          <w:sz w:val="18"/>
          <w:szCs w:val="18"/>
        </w:rPr>
        <w:t>Bl</w:t>
      </w:r>
      <w:proofErr w:type="spellEnd"/>
      <w:r w:rsidRPr="00273F37">
        <w:rPr>
          <w:rFonts w:ascii="Poppins" w:hAnsi="Poppins" w:cs="Poppins"/>
          <w:sz w:val="18"/>
          <w:szCs w:val="18"/>
        </w:rPr>
        <w:t xml:space="preserve">, las gasolinas registraron un precio superior a </w:t>
      </w:r>
      <w:r w:rsidR="007A079C">
        <w:rPr>
          <w:rFonts w:ascii="Poppins" w:hAnsi="Poppins" w:cs="Poppins"/>
          <w:sz w:val="18"/>
          <w:szCs w:val="18"/>
        </w:rPr>
        <w:t>7</w:t>
      </w:r>
      <w:r w:rsidR="00B816EA">
        <w:rPr>
          <w:rFonts w:ascii="Poppins" w:hAnsi="Poppins" w:cs="Poppins"/>
          <w:sz w:val="18"/>
          <w:szCs w:val="18"/>
        </w:rPr>
        <w:t>1</w:t>
      </w:r>
      <w:r w:rsidRPr="00273F37">
        <w:rPr>
          <w:rFonts w:ascii="Poppins" w:hAnsi="Poppins" w:cs="Poppins"/>
          <w:sz w:val="18"/>
          <w:szCs w:val="18"/>
        </w:rPr>
        <w:t xml:space="preserve"> US$/</w:t>
      </w:r>
      <w:proofErr w:type="spellStart"/>
      <w:r w:rsidRPr="00273F37">
        <w:rPr>
          <w:rFonts w:ascii="Poppins" w:hAnsi="Poppins" w:cs="Poppins"/>
          <w:sz w:val="18"/>
          <w:szCs w:val="18"/>
        </w:rPr>
        <w:t>Bl</w:t>
      </w:r>
      <w:proofErr w:type="spellEnd"/>
      <w:r w:rsidRPr="00273F37">
        <w:rPr>
          <w:rFonts w:ascii="Poppins" w:hAnsi="Poppins" w:cs="Poppins"/>
          <w:sz w:val="18"/>
          <w:szCs w:val="18"/>
        </w:rPr>
        <w:t xml:space="preserve"> y los destilados medios registraron niveles </w:t>
      </w:r>
      <w:r w:rsidR="00E23D92" w:rsidRPr="00273F37">
        <w:rPr>
          <w:rFonts w:ascii="Poppins" w:hAnsi="Poppins" w:cs="Poppins"/>
          <w:sz w:val="18"/>
          <w:szCs w:val="18"/>
        </w:rPr>
        <w:t>superiores</w:t>
      </w:r>
      <w:r w:rsidR="005B64C4" w:rsidRPr="00273F37">
        <w:rPr>
          <w:rFonts w:ascii="Poppins" w:hAnsi="Poppins" w:cs="Poppins"/>
          <w:sz w:val="18"/>
          <w:szCs w:val="18"/>
        </w:rPr>
        <w:t xml:space="preserve"> </w:t>
      </w:r>
      <w:r w:rsidR="00E56970" w:rsidRPr="00273F37">
        <w:rPr>
          <w:rFonts w:ascii="Poppins" w:hAnsi="Poppins" w:cs="Poppins"/>
          <w:sz w:val="18"/>
          <w:szCs w:val="18"/>
        </w:rPr>
        <w:t>a</w:t>
      </w:r>
      <w:r w:rsidRPr="00273F37">
        <w:rPr>
          <w:rFonts w:ascii="Poppins" w:hAnsi="Poppins" w:cs="Poppins"/>
          <w:sz w:val="18"/>
          <w:szCs w:val="18"/>
        </w:rPr>
        <w:t xml:space="preserve"> los </w:t>
      </w:r>
      <w:r w:rsidR="008527EB">
        <w:rPr>
          <w:rFonts w:ascii="Poppins" w:hAnsi="Poppins" w:cs="Poppins"/>
          <w:sz w:val="18"/>
          <w:szCs w:val="18"/>
        </w:rPr>
        <w:t>8</w:t>
      </w:r>
      <w:r w:rsidR="00B816EA">
        <w:rPr>
          <w:rFonts w:ascii="Poppins" w:hAnsi="Poppins" w:cs="Poppins"/>
          <w:sz w:val="18"/>
          <w:szCs w:val="18"/>
        </w:rPr>
        <w:t>7</w:t>
      </w:r>
      <w:r w:rsidRPr="00273F37">
        <w:rPr>
          <w:rFonts w:ascii="Poppins" w:hAnsi="Poppins" w:cs="Poppins"/>
          <w:sz w:val="18"/>
          <w:szCs w:val="18"/>
        </w:rPr>
        <w:t xml:space="preserve"> US$/</w:t>
      </w:r>
      <w:proofErr w:type="spellStart"/>
      <w:r w:rsidRPr="00273F37">
        <w:rPr>
          <w:rFonts w:ascii="Poppins" w:hAnsi="Poppins" w:cs="Poppins"/>
          <w:sz w:val="18"/>
          <w:szCs w:val="18"/>
        </w:rPr>
        <w:t>Bl</w:t>
      </w:r>
      <w:proofErr w:type="spellEnd"/>
      <w:r w:rsidR="00FE53EF" w:rsidRPr="00273F37">
        <w:rPr>
          <w:rFonts w:ascii="Poppins" w:hAnsi="Poppins" w:cs="Poppins"/>
          <w:sz w:val="18"/>
          <w:szCs w:val="18"/>
        </w:rPr>
        <w:t xml:space="preserve">. Para el mismo periodo, el precio del GLP cerró la semana en </w:t>
      </w:r>
      <w:r w:rsidR="00205D48">
        <w:rPr>
          <w:rFonts w:ascii="Poppins" w:hAnsi="Poppins" w:cs="Poppins"/>
          <w:sz w:val="18"/>
          <w:szCs w:val="18"/>
        </w:rPr>
        <w:t>2</w:t>
      </w:r>
      <w:r w:rsidR="00B816EA">
        <w:rPr>
          <w:rFonts w:ascii="Poppins" w:hAnsi="Poppins" w:cs="Poppins"/>
          <w:sz w:val="18"/>
          <w:szCs w:val="18"/>
        </w:rPr>
        <w:t>6</w:t>
      </w:r>
      <w:r w:rsidR="00941CD2" w:rsidRPr="00273F37">
        <w:rPr>
          <w:rFonts w:ascii="Poppins" w:hAnsi="Poppins" w:cs="Poppins"/>
          <w:sz w:val="18"/>
          <w:szCs w:val="18"/>
        </w:rPr>
        <w:t>,</w:t>
      </w:r>
      <w:r w:rsidR="00B816EA">
        <w:rPr>
          <w:rFonts w:ascii="Poppins" w:hAnsi="Poppins" w:cs="Poppins"/>
          <w:sz w:val="18"/>
          <w:szCs w:val="18"/>
        </w:rPr>
        <w:t>66</w:t>
      </w:r>
      <w:r w:rsidR="00FE53EF" w:rsidRPr="00273F37">
        <w:rPr>
          <w:rFonts w:ascii="Poppins" w:hAnsi="Poppins" w:cs="Poppins"/>
          <w:sz w:val="18"/>
          <w:szCs w:val="18"/>
        </w:rPr>
        <w:t xml:space="preserve"> US$/</w:t>
      </w:r>
      <w:proofErr w:type="spellStart"/>
      <w:r w:rsidR="00FE53EF" w:rsidRPr="00273F37">
        <w:rPr>
          <w:rFonts w:ascii="Poppins" w:hAnsi="Poppins" w:cs="Poppins"/>
          <w:sz w:val="18"/>
          <w:szCs w:val="18"/>
        </w:rPr>
        <w:t>Bl</w:t>
      </w:r>
      <w:proofErr w:type="spellEnd"/>
      <w:r w:rsidR="00FE53EF" w:rsidRPr="00273F37">
        <w:rPr>
          <w:rFonts w:ascii="Poppins" w:hAnsi="Poppins" w:cs="Poppins"/>
          <w:sz w:val="18"/>
          <w:szCs w:val="18"/>
        </w:rPr>
        <w:t>.</w:t>
      </w:r>
    </w:p>
    <w:p w14:paraId="4C3536A0" w14:textId="77777777" w:rsidR="00FE53EF" w:rsidRPr="0096213B" w:rsidRDefault="00FE53EF" w:rsidP="00E812D9">
      <w:pPr>
        <w:jc w:val="both"/>
        <w:rPr>
          <w:rFonts w:ascii="Poppins" w:hAnsi="Poppins" w:cs="Poppins"/>
          <w:sz w:val="18"/>
          <w:szCs w:val="18"/>
        </w:rPr>
      </w:pPr>
    </w:p>
    <w:p w14:paraId="237382DE" w14:textId="43E1108F" w:rsidR="00593ACE" w:rsidRPr="00ED72E4" w:rsidRDefault="005B4C77" w:rsidP="00005B14">
      <w:pPr>
        <w:jc w:val="both"/>
        <w:rPr>
          <w:rFonts w:ascii="Poppins" w:hAnsi="Poppins" w:cs="Poppins"/>
          <w:sz w:val="20"/>
          <w:szCs w:val="20"/>
        </w:rPr>
      </w:pPr>
      <w:r w:rsidRPr="00ED72E4">
        <w:rPr>
          <w:rFonts w:ascii="Poppins" w:hAnsi="Poppins" w:cs="Poppins"/>
          <w:bCs/>
          <w:sz w:val="18"/>
          <w:szCs w:val="18"/>
        </w:rPr>
        <w:t xml:space="preserve">En las semanas del </w:t>
      </w:r>
      <w:r w:rsidR="00B816EA">
        <w:rPr>
          <w:rFonts w:ascii="Poppins" w:hAnsi="Poppins" w:cs="Poppins"/>
          <w:bCs/>
          <w:sz w:val="18"/>
          <w:szCs w:val="18"/>
        </w:rPr>
        <w:t>05</w:t>
      </w:r>
      <w:r w:rsidR="007D7CB0">
        <w:rPr>
          <w:rFonts w:ascii="Poppins" w:hAnsi="Poppins" w:cs="Poppins"/>
          <w:bCs/>
          <w:sz w:val="18"/>
          <w:szCs w:val="18"/>
        </w:rPr>
        <w:t>.</w:t>
      </w:r>
      <w:r w:rsidR="00B816EA">
        <w:rPr>
          <w:rFonts w:ascii="Poppins" w:hAnsi="Poppins" w:cs="Poppins"/>
          <w:bCs/>
          <w:sz w:val="18"/>
          <w:szCs w:val="18"/>
        </w:rPr>
        <w:t>0</w:t>
      </w:r>
      <w:r w:rsidR="00784CB3" w:rsidRPr="00ED72E4">
        <w:rPr>
          <w:rFonts w:ascii="Poppins" w:hAnsi="Poppins" w:cs="Poppins"/>
          <w:bCs/>
          <w:sz w:val="18"/>
          <w:szCs w:val="18"/>
        </w:rPr>
        <w:t>1</w:t>
      </w:r>
      <w:r w:rsidRPr="00ED72E4">
        <w:rPr>
          <w:rFonts w:ascii="Poppins" w:hAnsi="Poppins" w:cs="Poppins"/>
          <w:bCs/>
          <w:sz w:val="18"/>
          <w:szCs w:val="18"/>
        </w:rPr>
        <w:t>.202</w:t>
      </w:r>
      <w:r w:rsidR="00B816EA">
        <w:rPr>
          <w:rFonts w:ascii="Poppins" w:hAnsi="Poppins" w:cs="Poppins"/>
          <w:bCs/>
          <w:sz w:val="18"/>
          <w:szCs w:val="18"/>
        </w:rPr>
        <w:t>6</w:t>
      </w:r>
      <w:r w:rsidRPr="00ED72E4">
        <w:rPr>
          <w:rFonts w:ascii="Poppins" w:hAnsi="Poppins" w:cs="Poppins"/>
          <w:bCs/>
          <w:sz w:val="18"/>
          <w:szCs w:val="18"/>
        </w:rPr>
        <w:t xml:space="preserve"> al</w:t>
      </w:r>
      <w:r w:rsidR="00246F93" w:rsidRPr="00ED72E4">
        <w:rPr>
          <w:rFonts w:ascii="Poppins" w:hAnsi="Poppins" w:cs="Poppins"/>
          <w:bCs/>
          <w:sz w:val="18"/>
          <w:szCs w:val="18"/>
        </w:rPr>
        <w:t xml:space="preserve"> </w:t>
      </w:r>
      <w:r w:rsidR="00B816EA">
        <w:rPr>
          <w:rFonts w:ascii="Poppins" w:hAnsi="Poppins" w:cs="Poppins"/>
          <w:bCs/>
          <w:sz w:val="18"/>
          <w:szCs w:val="18"/>
        </w:rPr>
        <w:t>16</w:t>
      </w:r>
      <w:r w:rsidR="005151B0">
        <w:rPr>
          <w:rFonts w:ascii="Poppins" w:hAnsi="Poppins" w:cs="Poppins"/>
          <w:bCs/>
          <w:sz w:val="18"/>
          <w:szCs w:val="18"/>
        </w:rPr>
        <w:t>.01</w:t>
      </w:r>
      <w:r w:rsidRPr="00ED72E4">
        <w:rPr>
          <w:rFonts w:ascii="Poppins" w:hAnsi="Poppins" w:cs="Poppins"/>
          <w:bCs/>
          <w:sz w:val="18"/>
          <w:szCs w:val="18"/>
        </w:rPr>
        <w:t>.202</w:t>
      </w:r>
      <w:r w:rsidR="005151B0">
        <w:rPr>
          <w:rFonts w:ascii="Poppins" w:hAnsi="Poppins" w:cs="Poppins"/>
          <w:bCs/>
          <w:sz w:val="18"/>
          <w:szCs w:val="18"/>
        </w:rPr>
        <w:t>6</w:t>
      </w:r>
      <w:r w:rsidRPr="00ED72E4">
        <w:rPr>
          <w:rFonts w:ascii="Poppins" w:hAnsi="Poppins" w:cs="Poppins"/>
          <w:bCs/>
          <w:sz w:val="18"/>
          <w:szCs w:val="18"/>
        </w:rPr>
        <w:t xml:space="preserve">, los principales factores que incidieron en la variación de los precios del petróleo crudo y </w:t>
      </w:r>
      <w:r w:rsidR="00073C34" w:rsidRPr="00ED72E4">
        <w:rPr>
          <w:rFonts w:ascii="Poppins" w:hAnsi="Poppins" w:cs="Poppins"/>
          <w:bCs/>
          <w:sz w:val="18"/>
          <w:szCs w:val="18"/>
        </w:rPr>
        <w:t>c</w:t>
      </w:r>
      <w:r w:rsidRPr="00ED72E4">
        <w:rPr>
          <w:rFonts w:ascii="Poppins" w:hAnsi="Poppins" w:cs="Poppins"/>
          <w:bCs/>
          <w:sz w:val="18"/>
          <w:szCs w:val="18"/>
        </w:rPr>
        <w:t>ombustibles fueron los siguientes:</w:t>
      </w:r>
    </w:p>
    <w:p w14:paraId="23519AF6" w14:textId="77777777" w:rsidR="00ED72E4" w:rsidRPr="0067087B" w:rsidRDefault="00ED72E4" w:rsidP="00ED72E4">
      <w:pPr>
        <w:jc w:val="both"/>
        <w:rPr>
          <w:rFonts w:ascii="Poppins" w:hAnsi="Poppins" w:cs="Poppins"/>
          <w:sz w:val="18"/>
          <w:szCs w:val="18"/>
          <w:highlight w:val="yellow"/>
        </w:rPr>
      </w:pPr>
    </w:p>
    <w:p w14:paraId="53820CA5" w14:textId="77777777" w:rsidR="00A10A5D" w:rsidRPr="000E0BA2" w:rsidRDefault="00A10A5D" w:rsidP="00A10A5D">
      <w:pPr>
        <w:pStyle w:val="Prrafodelista"/>
        <w:numPr>
          <w:ilvl w:val="0"/>
          <w:numId w:val="30"/>
        </w:numPr>
        <w:ind w:left="425"/>
        <w:contextualSpacing/>
        <w:jc w:val="both"/>
        <w:rPr>
          <w:rFonts w:ascii="Poppins" w:hAnsi="Poppins" w:cs="Poppins"/>
          <w:b/>
          <w:sz w:val="18"/>
          <w:szCs w:val="18"/>
        </w:rPr>
      </w:pPr>
      <w:r w:rsidRPr="000E0BA2">
        <w:rPr>
          <w:rFonts w:ascii="Poppins" w:hAnsi="Poppins" w:cs="Poppins"/>
          <w:b/>
          <w:sz w:val="18"/>
          <w:szCs w:val="18"/>
        </w:rPr>
        <w:t xml:space="preserve">El incremento de los inventarios de </w:t>
      </w:r>
      <w:r>
        <w:rPr>
          <w:rFonts w:ascii="Poppins" w:hAnsi="Poppins" w:cs="Poppins"/>
          <w:b/>
          <w:sz w:val="18"/>
          <w:szCs w:val="18"/>
        </w:rPr>
        <w:t xml:space="preserve">crudo y </w:t>
      </w:r>
      <w:r w:rsidRPr="000E0BA2">
        <w:rPr>
          <w:rFonts w:ascii="Poppins" w:hAnsi="Poppins" w:cs="Poppins"/>
          <w:b/>
          <w:sz w:val="18"/>
          <w:szCs w:val="18"/>
        </w:rPr>
        <w:t xml:space="preserve">gasolinas, así como el descenso de las existencias de </w:t>
      </w:r>
      <w:r>
        <w:rPr>
          <w:rFonts w:ascii="Poppins" w:hAnsi="Poppins" w:cs="Poppins"/>
          <w:b/>
          <w:sz w:val="18"/>
          <w:szCs w:val="18"/>
        </w:rPr>
        <w:t>destilado medio y propano</w:t>
      </w:r>
      <w:r w:rsidRPr="000E0BA2">
        <w:rPr>
          <w:rFonts w:ascii="Poppins" w:hAnsi="Poppins" w:cs="Poppins"/>
          <w:b/>
          <w:sz w:val="18"/>
          <w:szCs w:val="18"/>
        </w:rPr>
        <w:t xml:space="preserve">, al </w:t>
      </w:r>
      <w:r>
        <w:rPr>
          <w:rFonts w:ascii="Poppins" w:hAnsi="Poppins" w:cs="Poppins"/>
          <w:b/>
          <w:sz w:val="18"/>
          <w:szCs w:val="18"/>
        </w:rPr>
        <w:t>09</w:t>
      </w:r>
      <w:r w:rsidRPr="000E0BA2">
        <w:rPr>
          <w:rFonts w:ascii="Poppins" w:hAnsi="Poppins" w:cs="Poppins"/>
          <w:b/>
          <w:sz w:val="18"/>
          <w:szCs w:val="18"/>
        </w:rPr>
        <w:t xml:space="preserve"> de </w:t>
      </w:r>
      <w:r>
        <w:rPr>
          <w:rFonts w:ascii="Poppins" w:hAnsi="Poppins" w:cs="Poppins"/>
          <w:b/>
          <w:sz w:val="18"/>
          <w:szCs w:val="18"/>
        </w:rPr>
        <w:t>enero</w:t>
      </w:r>
      <w:r w:rsidRPr="000E0BA2">
        <w:rPr>
          <w:rFonts w:ascii="Poppins" w:hAnsi="Poppins" w:cs="Poppins"/>
          <w:b/>
          <w:sz w:val="18"/>
          <w:szCs w:val="18"/>
        </w:rPr>
        <w:t xml:space="preserve"> del 202</w:t>
      </w:r>
      <w:r>
        <w:rPr>
          <w:rFonts w:ascii="Poppins" w:hAnsi="Poppins" w:cs="Poppins"/>
          <w:b/>
          <w:sz w:val="18"/>
          <w:szCs w:val="18"/>
        </w:rPr>
        <w:t>6</w:t>
      </w:r>
    </w:p>
    <w:p w14:paraId="3F2BE764" w14:textId="77777777" w:rsidR="00A10A5D" w:rsidRPr="000E0BA2" w:rsidRDefault="00A10A5D" w:rsidP="00A10A5D">
      <w:pPr>
        <w:shd w:val="clear" w:color="auto" w:fill="FFFFFF"/>
        <w:ind w:left="425"/>
        <w:jc w:val="both"/>
        <w:rPr>
          <w:rFonts w:ascii="Poppins" w:hAnsi="Poppins" w:cs="Poppins"/>
          <w:sz w:val="18"/>
          <w:szCs w:val="18"/>
        </w:rPr>
      </w:pPr>
    </w:p>
    <w:p w14:paraId="1258ABD1" w14:textId="77777777" w:rsidR="00A10A5D" w:rsidRPr="000E0BA2" w:rsidRDefault="00A10A5D" w:rsidP="00A10A5D">
      <w:pPr>
        <w:shd w:val="clear" w:color="auto" w:fill="FFFFFF"/>
        <w:ind w:left="425"/>
        <w:jc w:val="both"/>
        <w:rPr>
          <w:rFonts w:ascii="Poppins" w:hAnsi="Poppins" w:cs="Poppins"/>
          <w:sz w:val="18"/>
          <w:szCs w:val="18"/>
        </w:rPr>
      </w:pPr>
      <w:r w:rsidRPr="000E0BA2">
        <w:rPr>
          <w:rFonts w:ascii="Poppins" w:hAnsi="Poppins" w:cs="Poppins"/>
          <w:sz w:val="18"/>
          <w:szCs w:val="18"/>
        </w:rPr>
        <w:t xml:space="preserve">Los inventarios de petróleo de Estados Unidos se </w:t>
      </w:r>
      <w:r>
        <w:rPr>
          <w:rFonts w:ascii="Poppins" w:hAnsi="Poppins" w:cs="Poppins"/>
          <w:sz w:val="18"/>
          <w:szCs w:val="18"/>
        </w:rPr>
        <w:t>incrementaron</w:t>
      </w:r>
      <w:r w:rsidRPr="000E0BA2">
        <w:rPr>
          <w:rFonts w:ascii="Poppins" w:hAnsi="Poppins" w:cs="Poppins"/>
          <w:sz w:val="18"/>
          <w:szCs w:val="18"/>
        </w:rPr>
        <w:t xml:space="preserve"> en </w:t>
      </w:r>
      <w:r>
        <w:rPr>
          <w:rFonts w:ascii="Poppins" w:hAnsi="Poppins" w:cs="Poppins"/>
          <w:sz w:val="18"/>
          <w:szCs w:val="18"/>
        </w:rPr>
        <w:t>3</w:t>
      </w:r>
      <w:r w:rsidRPr="000E0BA2">
        <w:rPr>
          <w:rFonts w:ascii="Poppins" w:hAnsi="Poppins" w:cs="Poppins"/>
          <w:sz w:val="18"/>
          <w:szCs w:val="18"/>
        </w:rPr>
        <w:t>,</w:t>
      </w:r>
      <w:r>
        <w:rPr>
          <w:rFonts w:ascii="Poppins" w:hAnsi="Poppins" w:cs="Poppins"/>
          <w:sz w:val="18"/>
          <w:szCs w:val="18"/>
        </w:rPr>
        <w:t>4</w:t>
      </w:r>
      <w:r w:rsidRPr="000E0BA2">
        <w:rPr>
          <w:rFonts w:ascii="Poppins" w:hAnsi="Poppins" w:cs="Poppins"/>
          <w:sz w:val="18"/>
          <w:szCs w:val="18"/>
        </w:rPr>
        <w:t xml:space="preserve"> millones de barriles alcanzando los 4</w:t>
      </w:r>
      <w:r>
        <w:rPr>
          <w:rFonts w:ascii="Poppins" w:hAnsi="Poppins" w:cs="Poppins"/>
          <w:sz w:val="18"/>
          <w:szCs w:val="18"/>
        </w:rPr>
        <w:t>22</w:t>
      </w:r>
      <w:r w:rsidRPr="000E0BA2">
        <w:rPr>
          <w:rFonts w:ascii="Poppins" w:hAnsi="Poppins" w:cs="Poppins"/>
          <w:sz w:val="18"/>
          <w:szCs w:val="18"/>
        </w:rPr>
        <w:t>,</w:t>
      </w:r>
      <w:r>
        <w:rPr>
          <w:rFonts w:ascii="Poppins" w:hAnsi="Poppins" w:cs="Poppins"/>
          <w:sz w:val="18"/>
          <w:szCs w:val="18"/>
        </w:rPr>
        <w:t>4</w:t>
      </w:r>
      <w:r w:rsidRPr="000E0BA2">
        <w:rPr>
          <w:rFonts w:ascii="Poppins" w:hAnsi="Poppins" w:cs="Poppins"/>
          <w:sz w:val="18"/>
          <w:szCs w:val="18"/>
        </w:rPr>
        <w:t xml:space="preserve"> millones de barriles, ubicándose en un -3% por debajo de la media de los últimos 5 años, para esta época del año.</w:t>
      </w:r>
    </w:p>
    <w:p w14:paraId="6EC42526" w14:textId="77777777" w:rsidR="00A10A5D" w:rsidRPr="000E0BA2" w:rsidRDefault="00A10A5D" w:rsidP="00A10A5D">
      <w:pPr>
        <w:shd w:val="clear" w:color="auto" w:fill="FFFFFF"/>
        <w:ind w:left="425"/>
        <w:jc w:val="both"/>
        <w:rPr>
          <w:rFonts w:ascii="Poppins" w:hAnsi="Poppins" w:cs="Poppins"/>
          <w:sz w:val="18"/>
          <w:szCs w:val="18"/>
        </w:rPr>
      </w:pPr>
    </w:p>
    <w:p w14:paraId="75D213CB" w14:textId="77777777" w:rsidR="00A10A5D" w:rsidRPr="000E0BA2" w:rsidRDefault="00A10A5D" w:rsidP="00A10A5D">
      <w:pPr>
        <w:shd w:val="clear" w:color="auto" w:fill="FFFFFF"/>
        <w:ind w:left="425"/>
        <w:jc w:val="both"/>
        <w:rPr>
          <w:rFonts w:ascii="Poppins" w:hAnsi="Poppins" w:cs="Poppins"/>
          <w:sz w:val="18"/>
          <w:szCs w:val="18"/>
        </w:rPr>
      </w:pPr>
      <w:r w:rsidRPr="000E0BA2">
        <w:rPr>
          <w:rFonts w:ascii="Poppins" w:hAnsi="Poppins" w:cs="Poppins"/>
          <w:sz w:val="18"/>
          <w:szCs w:val="18"/>
        </w:rPr>
        <w:t>Por su parte, las existencias de gasolinas aumentaron en</w:t>
      </w:r>
      <w:r>
        <w:rPr>
          <w:rFonts w:ascii="Poppins" w:hAnsi="Poppins" w:cs="Poppins"/>
          <w:sz w:val="18"/>
          <w:szCs w:val="18"/>
        </w:rPr>
        <w:t xml:space="preserve"> 9,0 </w:t>
      </w:r>
      <w:r w:rsidRPr="000E0BA2">
        <w:rPr>
          <w:rFonts w:ascii="Poppins" w:hAnsi="Poppins" w:cs="Poppins"/>
          <w:sz w:val="18"/>
          <w:szCs w:val="18"/>
        </w:rPr>
        <w:t>millones de barriles, reportando un total de 2</w:t>
      </w:r>
      <w:r>
        <w:rPr>
          <w:rFonts w:ascii="Poppins" w:hAnsi="Poppins" w:cs="Poppins"/>
          <w:sz w:val="18"/>
          <w:szCs w:val="18"/>
        </w:rPr>
        <w:t>51</w:t>
      </w:r>
      <w:r w:rsidRPr="000E0BA2">
        <w:rPr>
          <w:rFonts w:ascii="Poppins" w:hAnsi="Poppins" w:cs="Poppins"/>
          <w:sz w:val="18"/>
          <w:szCs w:val="18"/>
        </w:rPr>
        <w:t>,</w:t>
      </w:r>
      <w:r>
        <w:rPr>
          <w:rFonts w:ascii="Poppins" w:hAnsi="Poppins" w:cs="Poppins"/>
          <w:sz w:val="18"/>
          <w:szCs w:val="18"/>
        </w:rPr>
        <w:t xml:space="preserve">0 </w:t>
      </w:r>
      <w:r w:rsidRPr="000E0BA2">
        <w:rPr>
          <w:rFonts w:ascii="Poppins" w:hAnsi="Poppins" w:cs="Poppins"/>
          <w:sz w:val="18"/>
          <w:szCs w:val="18"/>
        </w:rPr>
        <w:t xml:space="preserve">millones de barriles. Asimismo, los inventarios de destilados, que incluyen al diésel y al combustible para calefacción </w:t>
      </w:r>
      <w:r>
        <w:rPr>
          <w:rFonts w:ascii="Poppins" w:hAnsi="Poppins" w:cs="Poppins"/>
          <w:sz w:val="18"/>
          <w:szCs w:val="18"/>
        </w:rPr>
        <w:t>disminuyeron ligeramente</w:t>
      </w:r>
      <w:r w:rsidRPr="000E0BA2">
        <w:rPr>
          <w:rFonts w:ascii="Poppins" w:hAnsi="Poppins" w:cs="Poppins"/>
          <w:sz w:val="18"/>
          <w:szCs w:val="18"/>
        </w:rPr>
        <w:t xml:space="preserve"> en </w:t>
      </w:r>
      <w:r>
        <w:rPr>
          <w:rFonts w:ascii="Poppins" w:hAnsi="Poppins" w:cs="Poppins"/>
          <w:sz w:val="18"/>
          <w:szCs w:val="18"/>
        </w:rPr>
        <w:t xml:space="preserve">0,03 </w:t>
      </w:r>
      <w:r w:rsidRPr="000E0BA2">
        <w:rPr>
          <w:rFonts w:ascii="Poppins" w:hAnsi="Poppins" w:cs="Poppins"/>
          <w:sz w:val="18"/>
          <w:szCs w:val="18"/>
        </w:rPr>
        <w:t>millones de barriles, ubicándose en 12</w:t>
      </w:r>
      <w:r>
        <w:rPr>
          <w:rFonts w:ascii="Poppins" w:hAnsi="Poppins" w:cs="Poppins"/>
          <w:sz w:val="18"/>
          <w:szCs w:val="18"/>
        </w:rPr>
        <w:t>9</w:t>
      </w:r>
      <w:r w:rsidRPr="000E0BA2">
        <w:rPr>
          <w:rFonts w:ascii="Poppins" w:hAnsi="Poppins" w:cs="Poppins"/>
          <w:sz w:val="18"/>
          <w:szCs w:val="18"/>
        </w:rPr>
        <w:t>,</w:t>
      </w:r>
      <w:r>
        <w:rPr>
          <w:rFonts w:ascii="Poppins" w:hAnsi="Poppins" w:cs="Poppins"/>
          <w:sz w:val="18"/>
          <w:szCs w:val="18"/>
        </w:rPr>
        <w:t>2</w:t>
      </w:r>
      <w:r w:rsidRPr="000E0BA2">
        <w:rPr>
          <w:rFonts w:ascii="Poppins" w:hAnsi="Poppins" w:cs="Poppins"/>
          <w:sz w:val="18"/>
          <w:szCs w:val="18"/>
        </w:rPr>
        <w:t xml:space="preserve"> millones de barriles</w:t>
      </w:r>
      <w:r>
        <w:rPr>
          <w:rFonts w:ascii="Poppins" w:hAnsi="Poppins" w:cs="Poppins"/>
          <w:sz w:val="18"/>
          <w:szCs w:val="18"/>
        </w:rPr>
        <w:t>.</w:t>
      </w:r>
    </w:p>
    <w:p w14:paraId="174E4FA8" w14:textId="77777777" w:rsidR="00A10A5D" w:rsidRPr="000E0BA2" w:rsidRDefault="00A10A5D" w:rsidP="00A10A5D">
      <w:pPr>
        <w:shd w:val="clear" w:color="auto" w:fill="FFFFFF"/>
        <w:ind w:left="425"/>
        <w:jc w:val="both"/>
        <w:rPr>
          <w:rFonts w:ascii="Poppins" w:hAnsi="Poppins" w:cs="Poppins"/>
          <w:sz w:val="18"/>
          <w:szCs w:val="18"/>
        </w:rPr>
      </w:pPr>
    </w:p>
    <w:p w14:paraId="32528BB7" w14:textId="77777777" w:rsidR="00A10A5D" w:rsidRPr="000E0BA2" w:rsidRDefault="00A10A5D" w:rsidP="00A10A5D">
      <w:pPr>
        <w:shd w:val="clear" w:color="auto" w:fill="FFFFFF"/>
        <w:ind w:left="425"/>
        <w:jc w:val="both"/>
        <w:rPr>
          <w:rFonts w:ascii="Poppins" w:hAnsi="Poppins" w:cs="Poppins"/>
          <w:sz w:val="18"/>
          <w:szCs w:val="18"/>
        </w:rPr>
      </w:pPr>
      <w:r w:rsidRPr="000E0BA2">
        <w:rPr>
          <w:rFonts w:ascii="Poppins" w:hAnsi="Poppins" w:cs="Poppins"/>
          <w:sz w:val="18"/>
          <w:szCs w:val="18"/>
        </w:rPr>
        <w:t>Finalmente, las existencias de propano se</w:t>
      </w:r>
      <w:r>
        <w:rPr>
          <w:rFonts w:ascii="Poppins" w:hAnsi="Poppins" w:cs="Poppins"/>
          <w:sz w:val="18"/>
          <w:szCs w:val="18"/>
        </w:rPr>
        <w:t xml:space="preserve"> redujeron </w:t>
      </w:r>
      <w:r w:rsidRPr="000E0BA2">
        <w:rPr>
          <w:rFonts w:ascii="Poppins" w:hAnsi="Poppins" w:cs="Poppins"/>
          <w:sz w:val="18"/>
          <w:szCs w:val="18"/>
        </w:rPr>
        <w:t xml:space="preserve">en </w:t>
      </w:r>
      <w:r>
        <w:rPr>
          <w:rFonts w:ascii="Poppins" w:hAnsi="Poppins" w:cs="Poppins"/>
          <w:sz w:val="18"/>
          <w:szCs w:val="18"/>
        </w:rPr>
        <w:t xml:space="preserve">2,39 </w:t>
      </w:r>
      <w:r w:rsidRPr="000E0BA2">
        <w:rPr>
          <w:rFonts w:ascii="Poppins" w:hAnsi="Poppins" w:cs="Poppins"/>
          <w:sz w:val="18"/>
          <w:szCs w:val="18"/>
        </w:rPr>
        <w:t xml:space="preserve">millones de barriles, registrando un nivel de </w:t>
      </w:r>
      <w:r>
        <w:rPr>
          <w:rFonts w:ascii="Poppins" w:hAnsi="Poppins" w:cs="Poppins"/>
          <w:sz w:val="18"/>
          <w:szCs w:val="18"/>
        </w:rPr>
        <w:t>95</w:t>
      </w:r>
      <w:r w:rsidRPr="000E0BA2">
        <w:rPr>
          <w:rFonts w:ascii="Poppins" w:hAnsi="Poppins" w:cs="Poppins"/>
          <w:sz w:val="18"/>
          <w:szCs w:val="18"/>
        </w:rPr>
        <w:t>,</w:t>
      </w:r>
      <w:r>
        <w:rPr>
          <w:rFonts w:ascii="Poppins" w:hAnsi="Poppins" w:cs="Poppins"/>
          <w:sz w:val="18"/>
          <w:szCs w:val="18"/>
        </w:rPr>
        <w:t>71</w:t>
      </w:r>
      <w:r w:rsidRPr="000E0BA2">
        <w:rPr>
          <w:rFonts w:ascii="Poppins" w:hAnsi="Poppins" w:cs="Poppins"/>
          <w:sz w:val="18"/>
          <w:szCs w:val="18"/>
        </w:rPr>
        <w:t xml:space="preserve"> millones de barriles</w:t>
      </w:r>
      <w:r>
        <w:rPr>
          <w:rFonts w:ascii="Poppins" w:hAnsi="Poppins" w:cs="Poppins"/>
          <w:sz w:val="18"/>
          <w:szCs w:val="18"/>
        </w:rPr>
        <w:t>.</w:t>
      </w:r>
    </w:p>
    <w:p w14:paraId="23C6C15A" w14:textId="77777777" w:rsidR="00A10A5D" w:rsidRPr="00FB7768" w:rsidRDefault="00A10A5D" w:rsidP="00A10A5D">
      <w:pPr>
        <w:shd w:val="clear" w:color="auto" w:fill="FFFFFF"/>
        <w:ind w:left="425"/>
        <w:jc w:val="both"/>
        <w:rPr>
          <w:rFonts w:ascii="Poppins" w:hAnsi="Poppins" w:cs="Poppins"/>
          <w:sz w:val="18"/>
          <w:szCs w:val="18"/>
          <w:highlight w:val="yellow"/>
        </w:rPr>
      </w:pPr>
    </w:p>
    <w:p w14:paraId="1AF45351" w14:textId="77777777" w:rsidR="00A10A5D" w:rsidRPr="002B78C0" w:rsidRDefault="00A10A5D" w:rsidP="00A10A5D">
      <w:pPr>
        <w:pStyle w:val="Prrafodelista"/>
        <w:numPr>
          <w:ilvl w:val="0"/>
          <w:numId w:val="30"/>
        </w:numPr>
        <w:ind w:left="425"/>
        <w:contextualSpacing/>
        <w:jc w:val="both"/>
        <w:rPr>
          <w:rFonts w:ascii="Poppins" w:hAnsi="Poppins" w:cs="Poppins"/>
          <w:b/>
          <w:sz w:val="18"/>
          <w:szCs w:val="18"/>
        </w:rPr>
      </w:pPr>
      <w:r w:rsidRPr="002B78C0">
        <w:rPr>
          <w:rFonts w:ascii="Poppins" w:hAnsi="Poppins" w:cs="Poppins"/>
          <w:b/>
          <w:sz w:val="18"/>
          <w:szCs w:val="18"/>
        </w:rPr>
        <w:t xml:space="preserve">EE.UU. </w:t>
      </w:r>
      <w:r>
        <w:rPr>
          <w:rFonts w:ascii="Poppins" w:hAnsi="Poppins" w:cs="Poppins"/>
          <w:b/>
          <w:sz w:val="18"/>
          <w:szCs w:val="18"/>
        </w:rPr>
        <w:t>intensifica</w:t>
      </w:r>
      <w:r w:rsidRPr="002B78C0">
        <w:rPr>
          <w:rFonts w:ascii="Poppins" w:hAnsi="Poppins" w:cs="Poppins"/>
          <w:b/>
          <w:sz w:val="18"/>
          <w:szCs w:val="18"/>
        </w:rPr>
        <w:t xml:space="preserve"> el “cerco” marítimo sobre el crudo venezolano trasladando la presión al plano logístico</w:t>
      </w:r>
      <w:r>
        <w:rPr>
          <w:rFonts w:ascii="Poppins" w:hAnsi="Poppins" w:cs="Poppins"/>
          <w:b/>
          <w:sz w:val="18"/>
          <w:szCs w:val="18"/>
        </w:rPr>
        <w:t>, con alivio parcial al mercado por redirección de flujos</w:t>
      </w:r>
    </w:p>
    <w:p w14:paraId="2A2D180E" w14:textId="77777777" w:rsidR="00A10A5D" w:rsidRPr="002B78C0" w:rsidRDefault="00A10A5D" w:rsidP="00A10A5D">
      <w:pPr>
        <w:shd w:val="clear" w:color="auto" w:fill="FFFFFF"/>
        <w:ind w:left="425"/>
        <w:jc w:val="both"/>
        <w:rPr>
          <w:rFonts w:ascii="Poppins" w:hAnsi="Poppins" w:cs="Poppins"/>
          <w:sz w:val="18"/>
          <w:szCs w:val="18"/>
        </w:rPr>
      </w:pPr>
    </w:p>
    <w:p w14:paraId="1F008B75" w14:textId="77777777" w:rsidR="00A10A5D" w:rsidRDefault="00A10A5D" w:rsidP="00A10A5D">
      <w:pPr>
        <w:shd w:val="clear" w:color="auto" w:fill="FFFFFF"/>
        <w:ind w:left="425"/>
        <w:jc w:val="both"/>
        <w:rPr>
          <w:rFonts w:ascii="Poppins" w:hAnsi="Poppins" w:cs="Poppins"/>
          <w:sz w:val="18"/>
          <w:szCs w:val="18"/>
        </w:rPr>
      </w:pPr>
      <w:r w:rsidRPr="006A0D98">
        <w:rPr>
          <w:rFonts w:ascii="Poppins" w:hAnsi="Poppins" w:cs="Poppins"/>
          <w:sz w:val="18"/>
          <w:szCs w:val="18"/>
        </w:rPr>
        <w:t xml:space="preserve">Tras la intervención político-militar del 3 de enero, en la que fuerzas estadounidenses detuvieron al presidente Nicolás Maduro y lo trasladaron a EE.UU. para enfrentar cargos federales, este país endureció su estrategia de control sobre los flujos de crudo venezolano, </w:t>
      </w:r>
      <w:r w:rsidRPr="006A0D98">
        <w:rPr>
          <w:rFonts w:ascii="Poppins" w:hAnsi="Poppins" w:cs="Poppins"/>
          <w:sz w:val="18"/>
          <w:szCs w:val="18"/>
        </w:rPr>
        <w:lastRenderedPageBreak/>
        <w:t xml:space="preserve">desplazando el énfasis desde sanciones financieras hacia acciones logísticas. Desde entonces, EE.UU. ha incautado múltiples petroleros vinculados al comercio de crudo sancionado desde diciembre, al menos cinco buques, entre ellos </w:t>
      </w:r>
      <w:proofErr w:type="spellStart"/>
      <w:r w:rsidRPr="006A0D98">
        <w:rPr>
          <w:rFonts w:ascii="Poppins" w:hAnsi="Poppins" w:cs="Poppins"/>
          <w:i/>
          <w:iCs/>
          <w:sz w:val="18"/>
          <w:szCs w:val="18"/>
        </w:rPr>
        <w:t>Skipper</w:t>
      </w:r>
      <w:proofErr w:type="spellEnd"/>
      <w:r w:rsidRPr="006A0D98">
        <w:rPr>
          <w:rFonts w:ascii="Poppins" w:hAnsi="Poppins" w:cs="Poppins"/>
          <w:i/>
          <w:iCs/>
          <w:sz w:val="18"/>
          <w:szCs w:val="18"/>
        </w:rPr>
        <w:t xml:space="preserve">, </w:t>
      </w:r>
      <w:proofErr w:type="spellStart"/>
      <w:r w:rsidRPr="006A0D98">
        <w:rPr>
          <w:rFonts w:ascii="Poppins" w:hAnsi="Poppins" w:cs="Poppins"/>
          <w:i/>
          <w:iCs/>
          <w:sz w:val="18"/>
          <w:szCs w:val="18"/>
        </w:rPr>
        <w:t>Centuries</w:t>
      </w:r>
      <w:proofErr w:type="spellEnd"/>
      <w:r w:rsidRPr="006A0D98">
        <w:rPr>
          <w:rFonts w:ascii="Poppins" w:hAnsi="Poppins" w:cs="Poppins"/>
          <w:i/>
          <w:iCs/>
          <w:sz w:val="18"/>
          <w:szCs w:val="18"/>
        </w:rPr>
        <w:t xml:space="preserve">, Marinera, M </w:t>
      </w:r>
      <w:proofErr w:type="spellStart"/>
      <w:r w:rsidRPr="006A0D98">
        <w:rPr>
          <w:rFonts w:ascii="Poppins" w:hAnsi="Poppins" w:cs="Poppins"/>
          <w:i/>
          <w:iCs/>
          <w:sz w:val="18"/>
          <w:szCs w:val="18"/>
        </w:rPr>
        <w:t>Sophia</w:t>
      </w:r>
      <w:proofErr w:type="spellEnd"/>
      <w:r w:rsidRPr="006A0D98">
        <w:rPr>
          <w:rFonts w:ascii="Poppins" w:hAnsi="Poppins" w:cs="Poppins"/>
          <w:i/>
          <w:iCs/>
          <w:sz w:val="18"/>
          <w:szCs w:val="18"/>
        </w:rPr>
        <w:t xml:space="preserve"> y </w:t>
      </w:r>
      <w:proofErr w:type="spellStart"/>
      <w:r w:rsidRPr="006A0D98">
        <w:rPr>
          <w:rFonts w:ascii="Poppins" w:hAnsi="Poppins" w:cs="Poppins"/>
          <w:i/>
          <w:iCs/>
          <w:sz w:val="18"/>
          <w:szCs w:val="18"/>
        </w:rPr>
        <w:t>Olina</w:t>
      </w:r>
      <w:proofErr w:type="spellEnd"/>
      <w:r w:rsidRPr="006A0D98">
        <w:rPr>
          <w:rFonts w:ascii="Poppins" w:hAnsi="Poppins" w:cs="Poppins"/>
          <w:sz w:val="18"/>
          <w:szCs w:val="18"/>
        </w:rPr>
        <w:t>, ha solicitado órdenes judiciales para confiscar decenas adicionales y mantiene un cerco naval sobre los embarques hacia y desde puertos venezolanos, con el objetivo de consolidar el control operativo sobre los activos petroleros.</w:t>
      </w:r>
    </w:p>
    <w:p w14:paraId="72F2CE15" w14:textId="77777777" w:rsidR="00A10A5D" w:rsidRDefault="00A10A5D" w:rsidP="00A10A5D">
      <w:pPr>
        <w:shd w:val="clear" w:color="auto" w:fill="FFFFFF"/>
        <w:ind w:left="425"/>
        <w:jc w:val="both"/>
        <w:rPr>
          <w:rFonts w:ascii="Poppins" w:hAnsi="Poppins" w:cs="Poppins"/>
          <w:sz w:val="18"/>
          <w:szCs w:val="18"/>
        </w:rPr>
      </w:pPr>
    </w:p>
    <w:p w14:paraId="67D8FFE0" w14:textId="77777777" w:rsidR="00A10A5D" w:rsidRDefault="00A10A5D" w:rsidP="00A10A5D">
      <w:pPr>
        <w:shd w:val="clear" w:color="auto" w:fill="FFFFFF"/>
        <w:ind w:left="425"/>
        <w:jc w:val="both"/>
        <w:rPr>
          <w:rFonts w:ascii="Poppins" w:hAnsi="Poppins" w:cs="Poppins"/>
          <w:sz w:val="18"/>
          <w:szCs w:val="18"/>
        </w:rPr>
      </w:pPr>
      <w:r w:rsidRPr="007E6055">
        <w:rPr>
          <w:rFonts w:ascii="Poppins" w:hAnsi="Poppins" w:cs="Poppins"/>
          <w:sz w:val="18"/>
          <w:szCs w:val="18"/>
        </w:rPr>
        <w:t>En paralelo,</w:t>
      </w:r>
      <w:r>
        <w:rPr>
          <w:rFonts w:ascii="Poppins" w:hAnsi="Poppins" w:cs="Poppins"/>
          <w:sz w:val="18"/>
          <w:szCs w:val="18"/>
        </w:rPr>
        <w:t xml:space="preserve"> </w:t>
      </w:r>
      <w:r w:rsidRPr="007E6055">
        <w:rPr>
          <w:rFonts w:ascii="Poppins" w:hAnsi="Poppins" w:cs="Poppins"/>
          <w:sz w:val="18"/>
          <w:szCs w:val="18"/>
        </w:rPr>
        <w:t xml:space="preserve">EE.UU. avanzó con la comercialización supervisada de crudo venezolano, completando una primera ronda de ventas por cerca de US$ 500 millones dentro del esquema para redirigir 30–50 millones de barriles, con ingresos canalizados a cuentas bajo control de Washington. En este marco, </w:t>
      </w:r>
      <w:proofErr w:type="spellStart"/>
      <w:r w:rsidRPr="007E6055">
        <w:rPr>
          <w:rFonts w:ascii="Poppins" w:hAnsi="Poppins" w:cs="Poppins"/>
          <w:sz w:val="18"/>
          <w:szCs w:val="18"/>
        </w:rPr>
        <w:t>Vitol</w:t>
      </w:r>
      <w:proofErr w:type="spellEnd"/>
      <w:r w:rsidRPr="007E6055">
        <w:rPr>
          <w:rFonts w:ascii="Poppins" w:hAnsi="Poppins" w:cs="Poppins"/>
          <w:sz w:val="18"/>
          <w:szCs w:val="18"/>
        </w:rPr>
        <w:t xml:space="preserve"> y </w:t>
      </w:r>
      <w:proofErr w:type="spellStart"/>
      <w:r w:rsidRPr="007E6055">
        <w:rPr>
          <w:rFonts w:ascii="Poppins" w:hAnsi="Poppins" w:cs="Poppins"/>
          <w:sz w:val="18"/>
          <w:szCs w:val="18"/>
        </w:rPr>
        <w:t>Trafigura</w:t>
      </w:r>
      <w:proofErr w:type="spellEnd"/>
      <w:r w:rsidRPr="007E6055">
        <w:rPr>
          <w:rFonts w:ascii="Poppins" w:hAnsi="Poppins" w:cs="Poppins"/>
          <w:sz w:val="18"/>
          <w:szCs w:val="18"/>
        </w:rPr>
        <w:t xml:space="preserve"> </w:t>
      </w:r>
      <w:r>
        <w:rPr>
          <w:rFonts w:ascii="Poppins" w:hAnsi="Poppins" w:cs="Poppins"/>
          <w:sz w:val="18"/>
          <w:szCs w:val="18"/>
        </w:rPr>
        <w:t xml:space="preserve">también </w:t>
      </w:r>
      <w:r w:rsidRPr="007E6055">
        <w:rPr>
          <w:rFonts w:ascii="Poppins" w:hAnsi="Poppins" w:cs="Poppins"/>
          <w:sz w:val="18"/>
          <w:szCs w:val="18"/>
        </w:rPr>
        <w:t xml:space="preserve">comenzaron a ofrecer cargamentos a refinerías de India y China con entregas desde marzo, aplicando descuentos relevantes frente al </w:t>
      </w:r>
      <w:r>
        <w:rPr>
          <w:rFonts w:ascii="Poppins" w:hAnsi="Poppins" w:cs="Poppins"/>
          <w:sz w:val="18"/>
          <w:szCs w:val="18"/>
        </w:rPr>
        <w:t xml:space="preserve">precio del crudo </w:t>
      </w:r>
      <w:r w:rsidRPr="007E6055">
        <w:rPr>
          <w:rFonts w:ascii="Poppins" w:hAnsi="Poppins" w:cs="Poppins"/>
          <w:sz w:val="18"/>
          <w:szCs w:val="18"/>
        </w:rPr>
        <w:t>Brent para asegurar salida logística y recolocar barriles</w:t>
      </w:r>
      <w:r>
        <w:rPr>
          <w:rFonts w:ascii="Poppins" w:hAnsi="Poppins" w:cs="Poppins"/>
          <w:sz w:val="18"/>
          <w:szCs w:val="18"/>
        </w:rPr>
        <w:t xml:space="preserve"> </w:t>
      </w:r>
      <w:r w:rsidRPr="007E6055">
        <w:rPr>
          <w:rFonts w:ascii="Poppins" w:hAnsi="Poppins" w:cs="Poppins"/>
          <w:sz w:val="18"/>
          <w:szCs w:val="18"/>
        </w:rPr>
        <w:t xml:space="preserve">ante el cerco marítimo. </w:t>
      </w:r>
      <w:r>
        <w:rPr>
          <w:rFonts w:ascii="Poppins" w:hAnsi="Poppins" w:cs="Poppins"/>
          <w:sz w:val="18"/>
          <w:szCs w:val="18"/>
        </w:rPr>
        <w:t>Por</w:t>
      </w:r>
      <w:r w:rsidRPr="007E6055">
        <w:rPr>
          <w:rFonts w:ascii="Poppins" w:hAnsi="Poppins" w:cs="Poppins"/>
          <w:sz w:val="18"/>
          <w:szCs w:val="18"/>
        </w:rPr>
        <w:t xml:space="preserve"> un lado, estas operaciones alivian parcialmente la saturación de inventarios y el uso de almacenamiento flotante frente a la costa venezolana; por otro, el control estadounidense y el riesgo de incautaciones siguen limitando los flujos</w:t>
      </w:r>
      <w:r>
        <w:rPr>
          <w:rFonts w:ascii="Poppins" w:hAnsi="Poppins" w:cs="Poppins"/>
          <w:sz w:val="18"/>
          <w:szCs w:val="18"/>
        </w:rPr>
        <w:t xml:space="preserve"> </w:t>
      </w:r>
      <w:r w:rsidRPr="007E6055">
        <w:rPr>
          <w:rFonts w:ascii="Poppins" w:hAnsi="Poppins" w:cs="Poppins"/>
          <w:sz w:val="18"/>
          <w:szCs w:val="18"/>
        </w:rPr>
        <w:t>hacia China</w:t>
      </w:r>
      <w:r>
        <w:rPr>
          <w:rFonts w:ascii="Poppins" w:hAnsi="Poppins" w:cs="Poppins"/>
          <w:sz w:val="18"/>
          <w:szCs w:val="18"/>
        </w:rPr>
        <w:t>.</w:t>
      </w:r>
    </w:p>
    <w:p w14:paraId="0ADD2525" w14:textId="77777777" w:rsidR="00A10A5D" w:rsidRDefault="00A10A5D" w:rsidP="00A10A5D">
      <w:pPr>
        <w:shd w:val="clear" w:color="auto" w:fill="FFFFFF"/>
        <w:ind w:left="425"/>
        <w:jc w:val="both"/>
        <w:rPr>
          <w:rFonts w:ascii="Poppins" w:hAnsi="Poppins" w:cs="Poppins"/>
          <w:sz w:val="18"/>
          <w:szCs w:val="18"/>
        </w:rPr>
      </w:pPr>
      <w:r>
        <w:rPr>
          <w:rFonts w:ascii="Poppins" w:hAnsi="Poppins" w:cs="Poppins"/>
          <w:sz w:val="18"/>
          <w:szCs w:val="18"/>
        </w:rPr>
        <w:t xml:space="preserve"> </w:t>
      </w:r>
    </w:p>
    <w:p w14:paraId="60E6BE14" w14:textId="77777777" w:rsidR="00A10A5D" w:rsidRDefault="00A10A5D" w:rsidP="00A10A5D">
      <w:pPr>
        <w:shd w:val="clear" w:color="auto" w:fill="FFFFFF"/>
        <w:ind w:left="425"/>
        <w:jc w:val="both"/>
        <w:rPr>
          <w:rFonts w:ascii="Poppins" w:hAnsi="Poppins" w:cs="Poppins"/>
          <w:sz w:val="18"/>
          <w:szCs w:val="18"/>
        </w:rPr>
      </w:pPr>
      <w:r w:rsidRPr="00B75FBF">
        <w:rPr>
          <w:rFonts w:ascii="Poppins" w:hAnsi="Poppins" w:cs="Poppins"/>
          <w:sz w:val="18"/>
          <w:szCs w:val="18"/>
        </w:rPr>
        <w:t>Aunque la producción venezolana representa una fracción del mercado global, estas medidas están añadiendo fricción al balance de oferta de 2026, al limitar de forma significativa los movimientos de tanqueros y forzar que las exportaciones se canalicen únicamente mediante esquemas autorizados o bajo supervisión de EE.UU.</w:t>
      </w:r>
      <w:r>
        <w:rPr>
          <w:rFonts w:ascii="Poppins" w:hAnsi="Poppins" w:cs="Poppins"/>
          <w:sz w:val="18"/>
          <w:szCs w:val="18"/>
        </w:rPr>
        <w:t xml:space="preserve"> </w:t>
      </w:r>
      <w:r w:rsidRPr="00B75FBF">
        <w:rPr>
          <w:rFonts w:ascii="Poppins" w:hAnsi="Poppins" w:cs="Poppins"/>
          <w:sz w:val="18"/>
          <w:szCs w:val="18"/>
        </w:rPr>
        <w:t>No obstante, el impacto neto sobre los precios del crudo ha sido acotado hasta ahora, ya que la percepción de sobreoferta global para el año sigue moderando el efecto de estas restricciones</w:t>
      </w:r>
      <w:r>
        <w:rPr>
          <w:rFonts w:ascii="Poppins" w:hAnsi="Poppins" w:cs="Poppins"/>
          <w:sz w:val="18"/>
          <w:szCs w:val="18"/>
        </w:rPr>
        <w:t>.</w:t>
      </w:r>
    </w:p>
    <w:p w14:paraId="0F16E39B" w14:textId="77777777" w:rsidR="00A10A5D" w:rsidRDefault="00A10A5D" w:rsidP="00A10A5D">
      <w:pPr>
        <w:shd w:val="clear" w:color="auto" w:fill="FFFFFF"/>
        <w:ind w:left="425"/>
        <w:jc w:val="both"/>
        <w:rPr>
          <w:rFonts w:ascii="Poppins" w:hAnsi="Poppins" w:cs="Poppins"/>
          <w:sz w:val="18"/>
          <w:szCs w:val="18"/>
        </w:rPr>
      </w:pPr>
    </w:p>
    <w:p w14:paraId="7C2658B8" w14:textId="77777777" w:rsidR="00A10A5D" w:rsidRPr="00AD1BE7" w:rsidRDefault="00A10A5D" w:rsidP="00A10A5D">
      <w:pPr>
        <w:pStyle w:val="Prrafodelista"/>
        <w:numPr>
          <w:ilvl w:val="0"/>
          <w:numId w:val="30"/>
        </w:numPr>
        <w:ind w:left="425"/>
        <w:contextualSpacing/>
        <w:jc w:val="both"/>
        <w:rPr>
          <w:rFonts w:ascii="Poppins" w:hAnsi="Poppins" w:cs="Poppins"/>
          <w:b/>
          <w:sz w:val="18"/>
          <w:szCs w:val="18"/>
        </w:rPr>
      </w:pPr>
      <w:r>
        <w:rPr>
          <w:rFonts w:ascii="Poppins" w:hAnsi="Poppins" w:cs="Poppins"/>
          <w:b/>
          <w:sz w:val="18"/>
          <w:szCs w:val="18"/>
        </w:rPr>
        <w:t>Pronósticos</w:t>
      </w:r>
      <w:r w:rsidRPr="00AD1BE7">
        <w:rPr>
          <w:rFonts w:ascii="Poppins" w:hAnsi="Poppins" w:cs="Poppins"/>
          <w:b/>
          <w:sz w:val="18"/>
          <w:szCs w:val="18"/>
        </w:rPr>
        <w:t xml:space="preserve"> de bancos y analistas apuntan a sobreoferta petrolera en 2026</w:t>
      </w:r>
    </w:p>
    <w:p w14:paraId="66267983" w14:textId="77777777" w:rsidR="00A10A5D" w:rsidRDefault="00A10A5D" w:rsidP="00A10A5D">
      <w:pPr>
        <w:shd w:val="clear" w:color="auto" w:fill="FFFFFF"/>
        <w:ind w:left="425"/>
        <w:jc w:val="both"/>
        <w:rPr>
          <w:rFonts w:ascii="Poppins" w:hAnsi="Poppins" w:cs="Poppins"/>
          <w:sz w:val="18"/>
          <w:szCs w:val="18"/>
        </w:rPr>
      </w:pPr>
    </w:p>
    <w:p w14:paraId="6D107B5E" w14:textId="77777777" w:rsidR="00A10A5D" w:rsidRPr="00DD5B7A" w:rsidRDefault="00A10A5D" w:rsidP="00A10A5D">
      <w:pPr>
        <w:shd w:val="clear" w:color="auto" w:fill="FFFFFF"/>
        <w:ind w:left="425"/>
        <w:jc w:val="both"/>
        <w:rPr>
          <w:rFonts w:ascii="Poppins" w:hAnsi="Poppins" w:cs="Poppins"/>
          <w:sz w:val="18"/>
          <w:szCs w:val="18"/>
        </w:rPr>
      </w:pPr>
      <w:r w:rsidRPr="00DD5B7A">
        <w:rPr>
          <w:rFonts w:ascii="Poppins" w:hAnsi="Poppins" w:cs="Poppins"/>
          <w:sz w:val="18"/>
          <w:szCs w:val="18"/>
        </w:rPr>
        <w:t xml:space="preserve">El banco de inversión Goldman Sachs y el consenso de analistas relevado por Reuters esta semana ratificaron que 2026 será un año con sobreoferta de petróleo, pese a la volatilidad geopolítica. Goldman Sachs mantuvo su proyección de un superávit global de </w:t>
      </w:r>
      <w:r>
        <w:rPr>
          <w:rFonts w:ascii="Poppins" w:hAnsi="Poppins" w:cs="Poppins"/>
          <w:sz w:val="18"/>
          <w:szCs w:val="18"/>
        </w:rPr>
        <w:t xml:space="preserve">aproximadamente </w:t>
      </w:r>
      <w:r w:rsidRPr="00DD5B7A">
        <w:rPr>
          <w:rFonts w:ascii="Poppins" w:hAnsi="Poppins" w:cs="Poppins"/>
          <w:sz w:val="18"/>
          <w:szCs w:val="18"/>
        </w:rPr>
        <w:t xml:space="preserve">2,3 millones de </w:t>
      </w:r>
      <w:r>
        <w:rPr>
          <w:rFonts w:ascii="Poppins" w:hAnsi="Poppins" w:cs="Poppins"/>
          <w:sz w:val="18"/>
          <w:szCs w:val="18"/>
        </w:rPr>
        <w:t>bpd</w:t>
      </w:r>
      <w:r w:rsidRPr="00DD5B7A">
        <w:rPr>
          <w:rFonts w:ascii="Poppins" w:hAnsi="Poppins" w:cs="Poppins"/>
          <w:sz w:val="18"/>
          <w:szCs w:val="18"/>
        </w:rPr>
        <w:t xml:space="preserve"> durante 2026, impulsado por el crecimiento de la oferta fuera de la OPEP y la acumulación de inventarios en países de la OCDE, </w:t>
      </w:r>
      <w:r>
        <w:rPr>
          <w:rFonts w:ascii="Poppins" w:hAnsi="Poppins" w:cs="Poppins"/>
          <w:sz w:val="18"/>
          <w:szCs w:val="18"/>
        </w:rPr>
        <w:t>estimando</w:t>
      </w:r>
      <w:r w:rsidRPr="00DD5B7A">
        <w:rPr>
          <w:rFonts w:ascii="Poppins" w:hAnsi="Poppins" w:cs="Poppins"/>
          <w:sz w:val="18"/>
          <w:szCs w:val="18"/>
        </w:rPr>
        <w:t xml:space="preserve"> para el año precios promedio de 56</w:t>
      </w:r>
      <w:r w:rsidRPr="00AD1BE7">
        <w:rPr>
          <w:rFonts w:ascii="Poppins" w:hAnsi="Poppins" w:cs="Poppins"/>
          <w:sz w:val="18"/>
          <w:szCs w:val="18"/>
        </w:rPr>
        <w:t xml:space="preserve"> </w:t>
      </w:r>
      <w:r w:rsidRPr="00DD5B7A">
        <w:rPr>
          <w:rFonts w:ascii="Poppins" w:hAnsi="Poppins" w:cs="Poppins"/>
          <w:sz w:val="18"/>
          <w:szCs w:val="18"/>
        </w:rPr>
        <w:t>US$/</w:t>
      </w:r>
      <w:proofErr w:type="spellStart"/>
      <w:r>
        <w:rPr>
          <w:rFonts w:ascii="Poppins" w:hAnsi="Poppins" w:cs="Poppins"/>
          <w:sz w:val="18"/>
          <w:szCs w:val="18"/>
        </w:rPr>
        <w:t>Bl</w:t>
      </w:r>
      <w:proofErr w:type="spellEnd"/>
      <w:r w:rsidRPr="00DD5B7A">
        <w:rPr>
          <w:rFonts w:ascii="Poppins" w:hAnsi="Poppins" w:cs="Poppins"/>
          <w:sz w:val="18"/>
          <w:szCs w:val="18"/>
        </w:rPr>
        <w:t xml:space="preserve"> para el Brent y 52</w:t>
      </w:r>
      <w:r w:rsidRPr="00AD1BE7">
        <w:rPr>
          <w:rFonts w:ascii="Poppins" w:hAnsi="Poppins" w:cs="Poppins"/>
          <w:sz w:val="18"/>
          <w:szCs w:val="18"/>
        </w:rPr>
        <w:t xml:space="preserve"> </w:t>
      </w:r>
      <w:r w:rsidRPr="00DD5B7A">
        <w:rPr>
          <w:rFonts w:ascii="Poppins" w:hAnsi="Poppins" w:cs="Poppins"/>
          <w:sz w:val="18"/>
          <w:szCs w:val="18"/>
        </w:rPr>
        <w:t>US$/</w:t>
      </w:r>
      <w:proofErr w:type="spellStart"/>
      <w:r>
        <w:rPr>
          <w:rFonts w:ascii="Poppins" w:hAnsi="Poppins" w:cs="Poppins"/>
          <w:sz w:val="18"/>
          <w:szCs w:val="18"/>
        </w:rPr>
        <w:t>Bl</w:t>
      </w:r>
      <w:proofErr w:type="spellEnd"/>
      <w:r w:rsidRPr="00DD5B7A">
        <w:rPr>
          <w:rFonts w:ascii="Poppins" w:hAnsi="Poppins" w:cs="Poppins"/>
          <w:sz w:val="18"/>
          <w:szCs w:val="18"/>
        </w:rPr>
        <w:t xml:space="preserve"> para el WTI, </w:t>
      </w:r>
      <w:r>
        <w:rPr>
          <w:rFonts w:ascii="Poppins" w:hAnsi="Poppins" w:cs="Poppins"/>
          <w:sz w:val="18"/>
          <w:szCs w:val="18"/>
        </w:rPr>
        <w:t xml:space="preserve">y </w:t>
      </w:r>
      <w:r w:rsidRPr="00DD5B7A">
        <w:rPr>
          <w:rFonts w:ascii="Poppins" w:hAnsi="Poppins" w:cs="Poppins"/>
          <w:sz w:val="18"/>
          <w:szCs w:val="18"/>
        </w:rPr>
        <w:t>con mínimos estimados hacia el cuarto trimestre en alrededor de US$54 y US$50, respectivamente</w:t>
      </w:r>
      <w:r>
        <w:rPr>
          <w:rFonts w:ascii="Poppins" w:hAnsi="Poppins" w:cs="Poppins"/>
          <w:sz w:val="18"/>
          <w:szCs w:val="18"/>
        </w:rPr>
        <w:t>.</w:t>
      </w:r>
    </w:p>
    <w:p w14:paraId="2C59AAC1" w14:textId="77777777" w:rsidR="00A10A5D" w:rsidRPr="00DD5B7A" w:rsidRDefault="00A10A5D" w:rsidP="00A10A5D">
      <w:pPr>
        <w:shd w:val="clear" w:color="auto" w:fill="FFFFFF"/>
        <w:ind w:left="425"/>
        <w:jc w:val="both"/>
        <w:rPr>
          <w:rFonts w:ascii="Poppins" w:hAnsi="Poppins" w:cs="Poppins"/>
          <w:sz w:val="18"/>
          <w:szCs w:val="18"/>
        </w:rPr>
      </w:pPr>
    </w:p>
    <w:p w14:paraId="06F86D48" w14:textId="77777777" w:rsidR="00A10A5D" w:rsidRPr="00DD5B7A" w:rsidRDefault="00A10A5D" w:rsidP="00A10A5D">
      <w:pPr>
        <w:shd w:val="clear" w:color="auto" w:fill="FFFFFF"/>
        <w:ind w:left="425"/>
        <w:jc w:val="both"/>
        <w:rPr>
          <w:rFonts w:ascii="Poppins" w:hAnsi="Poppins" w:cs="Poppins"/>
          <w:sz w:val="18"/>
          <w:szCs w:val="18"/>
        </w:rPr>
      </w:pPr>
      <w:r w:rsidRPr="00DD5B7A">
        <w:rPr>
          <w:rFonts w:ascii="Poppins" w:hAnsi="Poppins" w:cs="Poppins"/>
          <w:sz w:val="18"/>
          <w:szCs w:val="18"/>
        </w:rPr>
        <w:t xml:space="preserve">Esa </w:t>
      </w:r>
      <w:r>
        <w:rPr>
          <w:rFonts w:ascii="Poppins" w:hAnsi="Poppins" w:cs="Poppins"/>
          <w:sz w:val="18"/>
          <w:szCs w:val="18"/>
        </w:rPr>
        <w:t>perspectiva</w:t>
      </w:r>
      <w:r w:rsidRPr="00DD5B7A">
        <w:rPr>
          <w:rFonts w:ascii="Poppins" w:hAnsi="Poppins" w:cs="Poppins"/>
          <w:sz w:val="18"/>
          <w:szCs w:val="18"/>
        </w:rPr>
        <w:t xml:space="preserve"> fue confirmada por una encuesta de Reuters, que proyectó que en 2026 los precios promediarían 61,27</w:t>
      </w:r>
      <w:r>
        <w:rPr>
          <w:rFonts w:ascii="Poppins" w:hAnsi="Poppins" w:cs="Poppins"/>
          <w:sz w:val="18"/>
          <w:szCs w:val="18"/>
        </w:rPr>
        <w:t xml:space="preserve"> </w:t>
      </w:r>
      <w:r w:rsidRPr="00DD5B7A">
        <w:rPr>
          <w:rFonts w:ascii="Poppins" w:hAnsi="Poppins" w:cs="Poppins"/>
          <w:sz w:val="18"/>
          <w:szCs w:val="18"/>
        </w:rPr>
        <w:t>US$/</w:t>
      </w:r>
      <w:proofErr w:type="spellStart"/>
      <w:r>
        <w:rPr>
          <w:rFonts w:ascii="Poppins" w:hAnsi="Poppins" w:cs="Poppins"/>
          <w:sz w:val="18"/>
          <w:szCs w:val="18"/>
        </w:rPr>
        <w:t>B</w:t>
      </w:r>
      <w:r w:rsidRPr="00DD5B7A">
        <w:rPr>
          <w:rFonts w:ascii="Poppins" w:hAnsi="Poppins" w:cs="Poppins"/>
          <w:sz w:val="18"/>
          <w:szCs w:val="18"/>
        </w:rPr>
        <w:t>l</w:t>
      </w:r>
      <w:proofErr w:type="spellEnd"/>
      <w:r w:rsidRPr="00DD5B7A">
        <w:rPr>
          <w:rFonts w:ascii="Poppins" w:hAnsi="Poppins" w:cs="Poppins"/>
          <w:sz w:val="18"/>
          <w:szCs w:val="18"/>
        </w:rPr>
        <w:t xml:space="preserve"> para el Brent y 58,15</w:t>
      </w:r>
      <w:r w:rsidRPr="00BA6A1C">
        <w:rPr>
          <w:rFonts w:ascii="Poppins" w:hAnsi="Poppins" w:cs="Poppins"/>
          <w:sz w:val="18"/>
          <w:szCs w:val="18"/>
        </w:rPr>
        <w:t xml:space="preserve"> </w:t>
      </w:r>
      <w:r w:rsidRPr="00DD5B7A">
        <w:rPr>
          <w:rFonts w:ascii="Poppins" w:hAnsi="Poppins" w:cs="Poppins"/>
          <w:sz w:val="18"/>
          <w:szCs w:val="18"/>
        </w:rPr>
        <w:t>US$/</w:t>
      </w:r>
      <w:proofErr w:type="spellStart"/>
      <w:r>
        <w:rPr>
          <w:rFonts w:ascii="Poppins" w:hAnsi="Poppins" w:cs="Poppins"/>
          <w:sz w:val="18"/>
          <w:szCs w:val="18"/>
        </w:rPr>
        <w:t>Bl</w:t>
      </w:r>
      <w:proofErr w:type="spellEnd"/>
      <w:r w:rsidRPr="00DD5B7A">
        <w:rPr>
          <w:rFonts w:ascii="Poppins" w:hAnsi="Poppins" w:cs="Poppins"/>
          <w:sz w:val="18"/>
          <w:szCs w:val="18"/>
        </w:rPr>
        <w:t xml:space="preserve"> para el WTI, y destacó que el mercado ve una expansión continuada de la oferta no-OPEP y no anticipa recortes agresivos de producción por parte de OPEP</w:t>
      </w:r>
      <w:r>
        <w:rPr>
          <w:rFonts w:ascii="Poppins" w:hAnsi="Poppins" w:cs="Poppins"/>
          <w:sz w:val="18"/>
          <w:szCs w:val="18"/>
        </w:rPr>
        <w:t>.</w:t>
      </w:r>
    </w:p>
    <w:p w14:paraId="03851B5B" w14:textId="77777777" w:rsidR="00A10A5D" w:rsidRPr="00DD5B7A" w:rsidRDefault="00A10A5D" w:rsidP="00A10A5D">
      <w:pPr>
        <w:shd w:val="clear" w:color="auto" w:fill="FFFFFF"/>
        <w:ind w:left="425"/>
        <w:jc w:val="both"/>
        <w:rPr>
          <w:rFonts w:ascii="Poppins" w:hAnsi="Poppins" w:cs="Poppins"/>
          <w:sz w:val="18"/>
          <w:szCs w:val="18"/>
        </w:rPr>
      </w:pPr>
    </w:p>
    <w:p w14:paraId="24772E61" w14:textId="094947DA" w:rsidR="00A10A5D" w:rsidRDefault="00A10A5D" w:rsidP="00A10A5D">
      <w:pPr>
        <w:shd w:val="clear" w:color="auto" w:fill="FFFFFF"/>
        <w:ind w:left="425"/>
        <w:jc w:val="both"/>
        <w:rPr>
          <w:rFonts w:ascii="Poppins" w:hAnsi="Poppins" w:cs="Poppins"/>
          <w:sz w:val="18"/>
          <w:szCs w:val="18"/>
        </w:rPr>
      </w:pPr>
      <w:r w:rsidRPr="00F70050">
        <w:rPr>
          <w:rFonts w:ascii="Poppins" w:hAnsi="Poppins" w:cs="Poppins"/>
          <w:sz w:val="18"/>
          <w:szCs w:val="18"/>
        </w:rPr>
        <w:t>En síntesis, estas proyecciones refuerzan el sesgo bajista estructural</w:t>
      </w:r>
      <w:r>
        <w:rPr>
          <w:rFonts w:ascii="Poppins" w:hAnsi="Poppins" w:cs="Poppins"/>
          <w:sz w:val="18"/>
          <w:szCs w:val="18"/>
        </w:rPr>
        <w:t xml:space="preserve"> a pesar de</w:t>
      </w:r>
      <w:r w:rsidRPr="00F70050">
        <w:rPr>
          <w:rFonts w:ascii="Poppins" w:hAnsi="Poppins" w:cs="Poppins"/>
          <w:sz w:val="18"/>
          <w:szCs w:val="18"/>
        </w:rPr>
        <w:t xml:space="preserve"> </w:t>
      </w:r>
      <w:r>
        <w:rPr>
          <w:rFonts w:ascii="Poppins" w:hAnsi="Poppins" w:cs="Poppins"/>
          <w:sz w:val="18"/>
          <w:szCs w:val="18"/>
        </w:rPr>
        <w:t xml:space="preserve">que </w:t>
      </w:r>
      <w:r w:rsidRPr="00F70050">
        <w:rPr>
          <w:rFonts w:ascii="Poppins" w:hAnsi="Poppins" w:cs="Poppins"/>
          <w:sz w:val="18"/>
          <w:szCs w:val="18"/>
        </w:rPr>
        <w:t>la geopolítica eleva la volatilidad</w:t>
      </w:r>
      <w:r>
        <w:rPr>
          <w:rFonts w:ascii="Poppins" w:hAnsi="Poppins" w:cs="Poppins"/>
          <w:sz w:val="18"/>
          <w:szCs w:val="18"/>
        </w:rPr>
        <w:t>,</w:t>
      </w:r>
      <w:r w:rsidRPr="00F70050">
        <w:rPr>
          <w:rFonts w:ascii="Poppins" w:hAnsi="Poppins" w:cs="Poppins"/>
          <w:sz w:val="18"/>
          <w:szCs w:val="18"/>
        </w:rPr>
        <w:t xml:space="preserve"> pero no cambia el escenario base de 2026, dominado por abundancia de oferta e inventarios</w:t>
      </w:r>
      <w:r>
        <w:rPr>
          <w:rFonts w:ascii="Poppins" w:hAnsi="Poppins" w:cs="Poppins"/>
          <w:sz w:val="18"/>
          <w:szCs w:val="18"/>
        </w:rPr>
        <w:t>.</w:t>
      </w:r>
    </w:p>
    <w:p w14:paraId="5B563CC7" w14:textId="16668A8F" w:rsidR="00A10A5D" w:rsidRDefault="00A10A5D" w:rsidP="00A10A5D">
      <w:pPr>
        <w:shd w:val="clear" w:color="auto" w:fill="FFFFFF"/>
        <w:ind w:left="425"/>
        <w:jc w:val="both"/>
        <w:rPr>
          <w:rFonts w:ascii="Poppins" w:hAnsi="Poppins" w:cs="Poppins"/>
          <w:sz w:val="18"/>
          <w:szCs w:val="18"/>
        </w:rPr>
      </w:pPr>
    </w:p>
    <w:p w14:paraId="76DE4632" w14:textId="77777777" w:rsidR="00A10A5D" w:rsidRDefault="00A10A5D" w:rsidP="00A10A5D">
      <w:pPr>
        <w:shd w:val="clear" w:color="auto" w:fill="FFFFFF"/>
        <w:ind w:left="425"/>
        <w:jc w:val="both"/>
        <w:rPr>
          <w:rFonts w:ascii="Poppins" w:hAnsi="Poppins" w:cs="Poppins"/>
          <w:sz w:val="18"/>
          <w:szCs w:val="18"/>
        </w:rPr>
      </w:pPr>
    </w:p>
    <w:p w14:paraId="0B3AFB2F" w14:textId="77777777" w:rsidR="00A10A5D" w:rsidRDefault="00A10A5D" w:rsidP="00A10A5D">
      <w:pPr>
        <w:shd w:val="clear" w:color="auto" w:fill="FFFFFF"/>
        <w:ind w:left="425"/>
        <w:jc w:val="both"/>
        <w:rPr>
          <w:rFonts w:ascii="Poppins" w:hAnsi="Poppins" w:cs="Poppins"/>
          <w:sz w:val="18"/>
          <w:szCs w:val="18"/>
        </w:rPr>
      </w:pPr>
    </w:p>
    <w:p w14:paraId="70C2F989" w14:textId="77777777" w:rsidR="00A10A5D" w:rsidRPr="00DD7726" w:rsidRDefault="00A10A5D" w:rsidP="00A10A5D">
      <w:pPr>
        <w:pStyle w:val="Prrafodelista"/>
        <w:numPr>
          <w:ilvl w:val="0"/>
          <w:numId w:val="30"/>
        </w:numPr>
        <w:ind w:left="425"/>
        <w:contextualSpacing/>
        <w:jc w:val="both"/>
        <w:rPr>
          <w:rFonts w:ascii="Poppins" w:hAnsi="Poppins" w:cs="Poppins"/>
          <w:b/>
          <w:sz w:val="18"/>
          <w:szCs w:val="18"/>
        </w:rPr>
      </w:pPr>
      <w:r w:rsidRPr="00DD7726">
        <w:rPr>
          <w:rFonts w:ascii="Poppins" w:hAnsi="Poppins" w:cs="Poppins"/>
          <w:b/>
          <w:sz w:val="18"/>
          <w:szCs w:val="18"/>
        </w:rPr>
        <w:lastRenderedPageBreak/>
        <w:t>Protestas en Irán reactivan la prima geopolítica y sostienen los precios del Brent alrededor de los 60 US$/Barril</w:t>
      </w:r>
    </w:p>
    <w:p w14:paraId="02EBF735" w14:textId="77777777" w:rsidR="00A10A5D" w:rsidRPr="00DD7726" w:rsidRDefault="00A10A5D" w:rsidP="00A10A5D">
      <w:pPr>
        <w:shd w:val="clear" w:color="auto" w:fill="FFFFFF"/>
        <w:ind w:left="425"/>
        <w:jc w:val="both"/>
        <w:rPr>
          <w:rFonts w:ascii="Poppins" w:hAnsi="Poppins" w:cs="Poppins"/>
          <w:sz w:val="18"/>
          <w:szCs w:val="18"/>
        </w:rPr>
      </w:pPr>
    </w:p>
    <w:p w14:paraId="3177583D" w14:textId="77777777" w:rsidR="00A10A5D" w:rsidRPr="00DD7726" w:rsidRDefault="00A10A5D" w:rsidP="00A10A5D">
      <w:pPr>
        <w:shd w:val="clear" w:color="auto" w:fill="FFFFFF"/>
        <w:ind w:left="425"/>
        <w:jc w:val="both"/>
        <w:rPr>
          <w:rFonts w:ascii="Poppins" w:hAnsi="Poppins" w:cs="Poppins"/>
          <w:sz w:val="18"/>
          <w:szCs w:val="18"/>
        </w:rPr>
      </w:pPr>
      <w:r w:rsidRPr="00DD7726">
        <w:rPr>
          <w:rFonts w:ascii="Poppins" w:hAnsi="Poppins" w:cs="Poppins"/>
          <w:sz w:val="18"/>
          <w:szCs w:val="18"/>
        </w:rPr>
        <w:t>Las protestas internas en Irán estallaron a fines de diciembre y se intensificaron en los primeros días de enero de 2026, impulsadas por una combinación de deterioro económico, inflación persistente, escasez de bienes básicos y rechazo al control político del régimen de los ayatolás. Para el mercado petrolero, estas protestas reintroducen el riesgo de disrupciones operativas y logísticas en un país que, pese a sanciones, sigue exportando volúmenes relevantes hacia Asia. Barclays estimó que la inestabilidad iraní añadió alrededor de US$3–4 por barril como prima geopolítica.</w:t>
      </w:r>
    </w:p>
    <w:p w14:paraId="4A80E78A" w14:textId="77777777" w:rsidR="00A10A5D" w:rsidRPr="00DD7726" w:rsidRDefault="00A10A5D" w:rsidP="00A10A5D">
      <w:pPr>
        <w:shd w:val="clear" w:color="auto" w:fill="FFFFFF"/>
        <w:ind w:left="425"/>
        <w:jc w:val="both"/>
        <w:rPr>
          <w:rFonts w:ascii="Poppins" w:hAnsi="Poppins" w:cs="Poppins"/>
          <w:sz w:val="18"/>
          <w:szCs w:val="18"/>
        </w:rPr>
      </w:pPr>
    </w:p>
    <w:p w14:paraId="4E3F7FA2" w14:textId="77777777" w:rsidR="00A10A5D" w:rsidRDefault="00A10A5D" w:rsidP="00A10A5D">
      <w:pPr>
        <w:shd w:val="clear" w:color="auto" w:fill="FFFFFF"/>
        <w:ind w:left="425"/>
        <w:jc w:val="both"/>
        <w:rPr>
          <w:rFonts w:ascii="Poppins" w:hAnsi="Poppins" w:cs="Poppins"/>
          <w:sz w:val="18"/>
          <w:szCs w:val="18"/>
        </w:rPr>
      </w:pPr>
      <w:r w:rsidRPr="00DD7726">
        <w:rPr>
          <w:rFonts w:ascii="Poppins" w:hAnsi="Poppins" w:cs="Poppins"/>
          <w:sz w:val="18"/>
          <w:szCs w:val="18"/>
        </w:rPr>
        <w:t>La tensión se amplificó por la postura de EE.UU. que advirtió que intervendría si Irán reprimía violentamente las protestas, mientras Irán amenazó con represalias contra intereses estadounidenses e israelíes en caso de intervención. Este cruce de amenazas incrementó el riesgo de escenarios extremos sobre el Estrecho de Ormuz, por donde transita cerca de 20 millones de barriles diarios, alrededor del 20% del comercio mundial de crudo y condensados. En términos de mercado, no es necesario un cierre efectivo del paso, ya que basta con que aumenten las primas de seguro, los costos de flete y la aversión al riesgo para que el precio del crudo incorpore una prima adicional y se sostenga en niveles elevados.</w:t>
      </w:r>
    </w:p>
    <w:p w14:paraId="75105645" w14:textId="77777777" w:rsidR="00A10A5D" w:rsidRDefault="00A10A5D" w:rsidP="00A10A5D">
      <w:pPr>
        <w:shd w:val="clear" w:color="auto" w:fill="FFFFFF"/>
        <w:ind w:left="425"/>
        <w:jc w:val="both"/>
        <w:rPr>
          <w:rFonts w:ascii="Poppins" w:hAnsi="Poppins" w:cs="Poppins"/>
          <w:sz w:val="18"/>
          <w:szCs w:val="18"/>
        </w:rPr>
      </w:pPr>
    </w:p>
    <w:p w14:paraId="0ECA8EE7" w14:textId="77777777" w:rsidR="00A10A5D" w:rsidRPr="009430C7" w:rsidRDefault="00A10A5D" w:rsidP="00A10A5D">
      <w:pPr>
        <w:pStyle w:val="Prrafodelista"/>
        <w:numPr>
          <w:ilvl w:val="0"/>
          <w:numId w:val="30"/>
        </w:numPr>
        <w:ind w:left="425"/>
        <w:contextualSpacing/>
        <w:jc w:val="both"/>
        <w:rPr>
          <w:rFonts w:ascii="Poppins" w:hAnsi="Poppins" w:cs="Poppins"/>
          <w:b/>
          <w:sz w:val="18"/>
          <w:szCs w:val="18"/>
        </w:rPr>
      </w:pPr>
      <w:r w:rsidRPr="009430C7">
        <w:rPr>
          <w:rFonts w:ascii="Poppins" w:hAnsi="Poppins" w:cs="Poppins"/>
          <w:b/>
          <w:sz w:val="18"/>
          <w:szCs w:val="18"/>
        </w:rPr>
        <w:t>China sostiene el mercado con compras récord</w:t>
      </w:r>
      <w:r>
        <w:rPr>
          <w:rFonts w:ascii="Poppins" w:hAnsi="Poppins" w:cs="Poppins"/>
          <w:b/>
          <w:sz w:val="18"/>
          <w:szCs w:val="18"/>
        </w:rPr>
        <w:t xml:space="preserve"> en diciembre</w:t>
      </w:r>
      <w:r w:rsidRPr="009430C7">
        <w:rPr>
          <w:rFonts w:ascii="Poppins" w:hAnsi="Poppins" w:cs="Poppins"/>
          <w:b/>
          <w:sz w:val="18"/>
          <w:szCs w:val="18"/>
        </w:rPr>
        <w:t>, impulsadas por acumulación de inventarios</w:t>
      </w:r>
    </w:p>
    <w:p w14:paraId="0BD8F4E2" w14:textId="77777777" w:rsidR="00A10A5D" w:rsidRPr="0009720E" w:rsidRDefault="00A10A5D" w:rsidP="00A10A5D">
      <w:pPr>
        <w:shd w:val="clear" w:color="auto" w:fill="FFFFFF"/>
        <w:ind w:left="425"/>
        <w:jc w:val="both"/>
        <w:rPr>
          <w:rFonts w:ascii="Poppins" w:hAnsi="Poppins" w:cs="Poppins"/>
          <w:sz w:val="18"/>
          <w:szCs w:val="18"/>
        </w:rPr>
      </w:pPr>
    </w:p>
    <w:p w14:paraId="1D374816" w14:textId="77777777" w:rsidR="00A10A5D" w:rsidRPr="00EA4D65" w:rsidRDefault="00A10A5D" w:rsidP="00A10A5D">
      <w:pPr>
        <w:shd w:val="clear" w:color="auto" w:fill="FFFFFF"/>
        <w:ind w:left="425"/>
        <w:jc w:val="both"/>
        <w:rPr>
          <w:rFonts w:ascii="Poppins" w:hAnsi="Poppins" w:cs="Poppins"/>
          <w:sz w:val="18"/>
          <w:szCs w:val="18"/>
        </w:rPr>
      </w:pPr>
      <w:r w:rsidRPr="00EA4D65">
        <w:rPr>
          <w:rFonts w:ascii="Poppins" w:hAnsi="Poppins" w:cs="Poppins"/>
          <w:sz w:val="18"/>
          <w:szCs w:val="18"/>
        </w:rPr>
        <w:t xml:space="preserve">China volvió a aportar soporte al mercado petrolero al registrar importaciones récord de crudo en diciembre, que alcanzaron 55,97 millones de toneladas (13,18 millones de </w:t>
      </w:r>
      <w:r>
        <w:rPr>
          <w:rFonts w:ascii="Poppins" w:hAnsi="Poppins" w:cs="Poppins"/>
          <w:sz w:val="18"/>
          <w:szCs w:val="18"/>
        </w:rPr>
        <w:t>bpd</w:t>
      </w:r>
      <w:r w:rsidRPr="00EA4D65">
        <w:rPr>
          <w:rFonts w:ascii="Poppins" w:hAnsi="Poppins" w:cs="Poppins"/>
          <w:sz w:val="18"/>
          <w:szCs w:val="18"/>
        </w:rPr>
        <w:t>), un aumento interanual de 17% y el mayor volumen mensual histórico. En el acumulado de 2025, las importaciones también marcaron un máximo de 557,73 millones de toneladas (11,55 millones de b</w:t>
      </w:r>
      <w:r>
        <w:rPr>
          <w:rFonts w:ascii="Poppins" w:hAnsi="Poppins" w:cs="Poppins"/>
          <w:sz w:val="18"/>
          <w:szCs w:val="18"/>
        </w:rPr>
        <w:t>pd</w:t>
      </w:r>
      <w:r w:rsidRPr="00EA4D65">
        <w:rPr>
          <w:rFonts w:ascii="Poppins" w:hAnsi="Poppins" w:cs="Poppins"/>
          <w:sz w:val="18"/>
          <w:szCs w:val="18"/>
        </w:rPr>
        <w:t xml:space="preserve">), con un crecimiento de 4,4% frente a 2024. Estas cifras consolidan a China como la principal ancla de la demanda global y ayudaron a amortiguar las presiones bajistas asociadas a inventarios elevados en </w:t>
      </w:r>
      <w:r>
        <w:rPr>
          <w:rFonts w:ascii="Poppins" w:hAnsi="Poppins" w:cs="Poppins"/>
          <w:sz w:val="18"/>
          <w:szCs w:val="18"/>
        </w:rPr>
        <w:t xml:space="preserve">EE.UU. </w:t>
      </w:r>
      <w:r w:rsidRPr="00EA4D65">
        <w:rPr>
          <w:rFonts w:ascii="Poppins" w:hAnsi="Poppins" w:cs="Poppins"/>
          <w:sz w:val="18"/>
          <w:szCs w:val="18"/>
        </w:rPr>
        <w:t xml:space="preserve">y </w:t>
      </w:r>
      <w:r>
        <w:rPr>
          <w:rFonts w:ascii="Poppins" w:hAnsi="Poppins" w:cs="Poppins"/>
          <w:sz w:val="18"/>
          <w:szCs w:val="18"/>
        </w:rPr>
        <w:t>sobreoferta.</w:t>
      </w:r>
    </w:p>
    <w:p w14:paraId="6CD5407E" w14:textId="77777777" w:rsidR="00A10A5D" w:rsidRPr="00EA4D65" w:rsidRDefault="00A10A5D" w:rsidP="00A10A5D">
      <w:pPr>
        <w:shd w:val="clear" w:color="auto" w:fill="FFFFFF"/>
        <w:ind w:left="425"/>
        <w:jc w:val="both"/>
        <w:rPr>
          <w:rFonts w:ascii="Poppins" w:hAnsi="Poppins" w:cs="Poppins"/>
          <w:sz w:val="18"/>
          <w:szCs w:val="18"/>
        </w:rPr>
      </w:pPr>
    </w:p>
    <w:p w14:paraId="4C180D12" w14:textId="77777777" w:rsidR="00A10A5D" w:rsidRDefault="00A10A5D" w:rsidP="00A10A5D">
      <w:pPr>
        <w:shd w:val="clear" w:color="auto" w:fill="FFFFFF"/>
        <w:ind w:left="425"/>
        <w:jc w:val="both"/>
        <w:rPr>
          <w:rFonts w:ascii="Poppins" w:hAnsi="Poppins" w:cs="Poppins"/>
          <w:sz w:val="18"/>
          <w:szCs w:val="18"/>
        </w:rPr>
      </w:pPr>
      <w:r w:rsidRPr="00EA4D65">
        <w:rPr>
          <w:rFonts w:ascii="Poppins" w:hAnsi="Poppins" w:cs="Poppins"/>
          <w:sz w:val="18"/>
          <w:szCs w:val="18"/>
        </w:rPr>
        <w:t>No obstante, el impulso observado responde más a una estrategia de corto plazo que a un cambio estructural del consumo. Reuters indica que una parte relevante de las compras estuvo orientada a fortalecer inventarios y aprovechar precios relativamente bajos, así como descuentos significativos en crudos ruso e iraní. Como resultado, el efecto principal fue suavizar las caídas y estabilizar los precios en el corto plazo, aunque sin asegurar un ciclo alcista sostenido</w:t>
      </w:r>
      <w:r>
        <w:rPr>
          <w:rFonts w:ascii="Poppins" w:hAnsi="Poppins" w:cs="Poppins"/>
          <w:sz w:val="18"/>
          <w:szCs w:val="18"/>
        </w:rPr>
        <w:t>.</w:t>
      </w:r>
    </w:p>
    <w:p w14:paraId="51BA4993" w14:textId="77777777" w:rsidR="00A10A5D" w:rsidRDefault="00A10A5D" w:rsidP="00A10A5D">
      <w:pPr>
        <w:shd w:val="clear" w:color="auto" w:fill="FFFFFF"/>
        <w:ind w:left="425"/>
        <w:jc w:val="both"/>
        <w:rPr>
          <w:rFonts w:ascii="Poppins" w:hAnsi="Poppins" w:cs="Poppins"/>
          <w:sz w:val="18"/>
          <w:szCs w:val="18"/>
        </w:rPr>
      </w:pPr>
    </w:p>
    <w:p w14:paraId="72A564AA" w14:textId="77777777" w:rsidR="00A10A5D" w:rsidRPr="00635CC1" w:rsidRDefault="00A10A5D" w:rsidP="00A10A5D">
      <w:pPr>
        <w:pStyle w:val="Prrafodelista"/>
        <w:numPr>
          <w:ilvl w:val="0"/>
          <w:numId w:val="30"/>
        </w:numPr>
        <w:ind w:left="425"/>
        <w:contextualSpacing/>
        <w:jc w:val="both"/>
        <w:rPr>
          <w:rFonts w:ascii="Poppins" w:hAnsi="Poppins" w:cs="Poppins"/>
          <w:b/>
          <w:sz w:val="18"/>
          <w:szCs w:val="18"/>
        </w:rPr>
      </w:pPr>
      <w:r w:rsidRPr="00635CC1">
        <w:rPr>
          <w:rFonts w:ascii="Poppins" w:hAnsi="Poppins" w:cs="Poppins"/>
          <w:b/>
          <w:sz w:val="18"/>
          <w:szCs w:val="18"/>
        </w:rPr>
        <w:t>EE.UU. amenaza con un posible arancel de 500% a compradores de energía rusa</w:t>
      </w:r>
    </w:p>
    <w:p w14:paraId="4E13CCE9" w14:textId="77777777" w:rsidR="00A10A5D" w:rsidRPr="00635CC1" w:rsidRDefault="00A10A5D" w:rsidP="00A10A5D">
      <w:pPr>
        <w:shd w:val="clear" w:color="auto" w:fill="FFFFFF"/>
        <w:ind w:left="425"/>
        <w:jc w:val="both"/>
        <w:rPr>
          <w:rFonts w:ascii="Poppins" w:hAnsi="Poppins" w:cs="Poppins"/>
          <w:sz w:val="18"/>
          <w:szCs w:val="18"/>
        </w:rPr>
      </w:pPr>
    </w:p>
    <w:p w14:paraId="68A8E9EC" w14:textId="77777777" w:rsidR="00A10A5D" w:rsidRPr="00635CC1" w:rsidRDefault="00A10A5D" w:rsidP="00A10A5D">
      <w:pPr>
        <w:shd w:val="clear" w:color="auto" w:fill="FFFFFF"/>
        <w:ind w:left="425"/>
        <w:jc w:val="both"/>
        <w:rPr>
          <w:rFonts w:ascii="Poppins" w:hAnsi="Poppins" w:cs="Poppins"/>
          <w:sz w:val="18"/>
          <w:szCs w:val="18"/>
        </w:rPr>
      </w:pPr>
      <w:r w:rsidRPr="00635CC1">
        <w:rPr>
          <w:rFonts w:ascii="Poppins" w:hAnsi="Poppins" w:cs="Poppins"/>
          <w:sz w:val="18"/>
          <w:szCs w:val="18"/>
        </w:rPr>
        <w:t xml:space="preserve">El Congreso de EE.UU. avanza en una iniciativa impulsada por el senador Lindsey Graham, con aval de la Casa Blanca, que permitiría imponer aranceles de hasta 500% a países o empresas que continúen comprando energía rusa. A diferencia de un embargo directo, la medida funcionaría como una sanción secundaria, permitiendo que el barril ruso siga circulando, pero el comprador es penalizado al ingresar bienes a EE.UU. o al operar dentro de su sistema financiero y comercial. Según Reuters, el esquema, con aplicación discrecional del presidente, apunta principalmente a China, India y Brasil, y busca encarecer </w:t>
      </w:r>
      <w:r w:rsidRPr="00635CC1">
        <w:rPr>
          <w:rFonts w:ascii="Poppins" w:hAnsi="Poppins" w:cs="Poppins"/>
          <w:sz w:val="18"/>
          <w:szCs w:val="18"/>
        </w:rPr>
        <w:lastRenderedPageBreak/>
        <w:t>y desalentar el comercio energético con Rusia sin necesidad de bloquear físicamente los flujos.</w:t>
      </w:r>
    </w:p>
    <w:p w14:paraId="70619967" w14:textId="227B2BF4" w:rsidR="00784CB3" w:rsidRDefault="00784CB3" w:rsidP="00784CB3">
      <w:pPr>
        <w:shd w:val="clear" w:color="auto" w:fill="FFFFFF"/>
        <w:ind w:left="425"/>
        <w:jc w:val="both"/>
        <w:rPr>
          <w:rFonts w:ascii="Poppins" w:hAnsi="Poppins" w:cs="Poppins"/>
          <w:sz w:val="18"/>
          <w:szCs w:val="18"/>
          <w:highlight w:val="yellow"/>
        </w:rPr>
      </w:pPr>
    </w:p>
    <w:p w14:paraId="6A51E237" w14:textId="77777777" w:rsidR="00750E29" w:rsidRPr="00A54DE8" w:rsidRDefault="00750E29" w:rsidP="00784CB3">
      <w:pPr>
        <w:shd w:val="clear" w:color="auto" w:fill="FFFFFF"/>
        <w:ind w:left="425"/>
        <w:jc w:val="both"/>
        <w:rPr>
          <w:rFonts w:ascii="Poppins" w:hAnsi="Poppins" w:cs="Poppins"/>
          <w:sz w:val="18"/>
          <w:szCs w:val="18"/>
          <w:highlight w:val="yellow"/>
        </w:rPr>
      </w:pPr>
    </w:p>
    <w:p w14:paraId="77901E32" w14:textId="3507E131" w:rsidR="0077092C" w:rsidRDefault="0077092C" w:rsidP="00AD0D2A">
      <w:pPr>
        <w:shd w:val="clear" w:color="auto" w:fill="FFFFFF"/>
        <w:ind w:left="425"/>
        <w:jc w:val="both"/>
        <w:rPr>
          <w:rFonts w:ascii="Poppins" w:hAnsi="Poppins" w:cs="Poppins"/>
          <w:sz w:val="18"/>
          <w:szCs w:val="18"/>
        </w:rPr>
      </w:pPr>
    </w:p>
    <w:p w14:paraId="1A00EECF" w14:textId="77777777" w:rsidR="000E5AC7" w:rsidRPr="0096213B" w:rsidRDefault="000E5AC7" w:rsidP="005C5CB8">
      <w:pPr>
        <w:rPr>
          <w:rFonts w:ascii="Poppins" w:hAnsi="Poppins" w:cs="Poppins"/>
          <w:b/>
          <w:bCs/>
          <w:sz w:val="18"/>
          <w:szCs w:val="18"/>
          <w:u w:val="single"/>
        </w:rPr>
      </w:pPr>
      <w:r w:rsidRPr="0096213B">
        <w:rPr>
          <w:rFonts w:ascii="Poppins" w:hAnsi="Poppins" w:cs="Poppins"/>
          <w:b/>
          <w:bCs/>
          <w:sz w:val="18"/>
          <w:szCs w:val="18"/>
          <w:u w:val="single"/>
        </w:rPr>
        <w:t>Situación del Canal de Panamá</w:t>
      </w:r>
    </w:p>
    <w:p w14:paraId="30D63F29" w14:textId="77777777" w:rsidR="000E5AC7" w:rsidRPr="0096213B" w:rsidRDefault="000E5AC7" w:rsidP="000E5AC7">
      <w:pPr>
        <w:ind w:left="426"/>
        <w:rPr>
          <w:rFonts w:ascii="Poppins" w:hAnsi="Poppins" w:cs="Poppins"/>
          <w:b/>
          <w:bCs/>
          <w:sz w:val="18"/>
          <w:szCs w:val="18"/>
          <w:u w:val="single"/>
        </w:rPr>
      </w:pPr>
    </w:p>
    <w:p w14:paraId="00C7C6D6" w14:textId="7EC6205D" w:rsidR="0000213D" w:rsidRPr="0096213B" w:rsidRDefault="0000213D" w:rsidP="0000213D">
      <w:pPr>
        <w:jc w:val="both"/>
        <w:rPr>
          <w:rFonts w:ascii="Poppins" w:hAnsi="Poppins" w:cs="Poppins"/>
          <w:sz w:val="18"/>
          <w:szCs w:val="18"/>
        </w:rPr>
      </w:pPr>
      <w:r w:rsidRPr="0096213B">
        <w:rPr>
          <w:rFonts w:ascii="Poppins" w:hAnsi="Poppins" w:cs="Poppins"/>
          <w:sz w:val="18"/>
          <w:szCs w:val="18"/>
        </w:rPr>
        <w:t>El Canal de Panamá comunica los océanos Atlántico y Pacífico en aproximadamente nueve horas sin tráfico, por esta vía pasan 180 rutas marítimas que llegan a 1 920 puertos en 170 países, según datos del Canal. Alrededor de 500 millones de toneladas atraviesan anualmente el istmo de Panamá. Los barcos transitan en esta vía fluvial por medio de un sistema de esclusas y el agua que abastece a esta infraestructura procede de dos lagos artificiales. Por esta infraestructura pasa alrededor del 6% del comercio marítimo mundial.</w:t>
      </w:r>
    </w:p>
    <w:p w14:paraId="04167B26" w14:textId="77777777" w:rsidR="0000213D" w:rsidRPr="0096213B" w:rsidRDefault="0000213D" w:rsidP="0000213D">
      <w:pPr>
        <w:jc w:val="both"/>
        <w:rPr>
          <w:rFonts w:ascii="Poppins" w:hAnsi="Poppins" w:cs="Poppins"/>
          <w:sz w:val="18"/>
          <w:szCs w:val="18"/>
        </w:rPr>
      </w:pPr>
    </w:p>
    <w:p w14:paraId="0B23BA57" w14:textId="6D7F019F" w:rsidR="0000213D" w:rsidRPr="0096213B" w:rsidRDefault="0000213D" w:rsidP="0000213D">
      <w:pPr>
        <w:jc w:val="both"/>
        <w:rPr>
          <w:rFonts w:ascii="Poppins" w:hAnsi="Poppins" w:cs="Poppins"/>
          <w:sz w:val="18"/>
          <w:szCs w:val="18"/>
        </w:rPr>
      </w:pPr>
      <w:r w:rsidRPr="0096213B">
        <w:rPr>
          <w:rFonts w:ascii="Poppins" w:hAnsi="Poppins" w:cs="Poppins"/>
          <w:sz w:val="18"/>
          <w:szCs w:val="18"/>
        </w:rPr>
        <w:t>Desde mayo 2023, una significativa sequía afecta el suministro de agua del Canal de Panamá. En julio pasado, el nivel del lago Gatún –principal fuente de abastecimiento del Canal de Panamá– alcanzó mínimos históricos (su nivel más bajo en los últimos siete años). Esta falta de agua además de reducir la cantidad de buques que pueden pasar al mismo tiempo, obliga a limitar la carga que se puede transportar a través de la vía, que tiene 82 kilómetros de longitud.</w:t>
      </w:r>
    </w:p>
    <w:p w14:paraId="3C6E2008" w14:textId="77777777" w:rsidR="0000213D" w:rsidRPr="0096213B" w:rsidRDefault="0000213D" w:rsidP="0000213D">
      <w:pPr>
        <w:jc w:val="both"/>
        <w:rPr>
          <w:rFonts w:ascii="Poppins" w:hAnsi="Poppins" w:cs="Poppins"/>
          <w:sz w:val="18"/>
          <w:szCs w:val="18"/>
        </w:rPr>
      </w:pPr>
    </w:p>
    <w:p w14:paraId="1826E3A1" w14:textId="413AD4BF" w:rsidR="0000213D" w:rsidRDefault="0000213D" w:rsidP="0000213D">
      <w:pPr>
        <w:jc w:val="both"/>
        <w:rPr>
          <w:rFonts w:ascii="Poppins" w:hAnsi="Poppins" w:cs="Poppins"/>
          <w:sz w:val="18"/>
          <w:szCs w:val="18"/>
        </w:rPr>
      </w:pPr>
      <w:r w:rsidRPr="0096213B">
        <w:rPr>
          <w:rFonts w:ascii="Poppins" w:hAnsi="Poppins" w:cs="Poppins"/>
          <w:sz w:val="18"/>
          <w:szCs w:val="18"/>
        </w:rPr>
        <w:t xml:space="preserve">Para hacer frente a la sequía, las autoridades de Panamá comenzaron a aplicar medidas de ahorro de agua, así como a imponer fuertes restricciones de calado y cargos por excedentes. El 30 de julio, la administración del Canal de Panamá limitó a 32, de un máximo de 38, el número de buques que pueden transitar diariamente para evitar más reducciones de la profundidad a la que pueden transitar los barcos. Actualmente el calado máximo se encuentra en 44 pies (13,4 metros) de un máximo de 50 pies (15,24 metros) que ofrece la </w:t>
      </w:r>
      <w:r w:rsidR="00462F8E" w:rsidRPr="0096213B">
        <w:rPr>
          <w:rFonts w:ascii="Poppins" w:hAnsi="Poppins" w:cs="Poppins"/>
          <w:sz w:val="18"/>
          <w:szCs w:val="18"/>
        </w:rPr>
        <w:t>infra</w:t>
      </w:r>
      <w:r w:rsidRPr="0096213B">
        <w:rPr>
          <w:rFonts w:ascii="Poppins" w:hAnsi="Poppins" w:cs="Poppins"/>
          <w:sz w:val="18"/>
          <w:szCs w:val="18"/>
        </w:rPr>
        <w:t>estructura.</w:t>
      </w:r>
    </w:p>
    <w:p w14:paraId="0900822D" w14:textId="738EBA35" w:rsidR="00A3178F" w:rsidRDefault="00A3178F" w:rsidP="0000213D">
      <w:pPr>
        <w:jc w:val="both"/>
        <w:rPr>
          <w:rFonts w:ascii="Poppins" w:hAnsi="Poppins" w:cs="Poppins"/>
          <w:sz w:val="18"/>
          <w:szCs w:val="18"/>
        </w:rPr>
      </w:pPr>
    </w:p>
    <w:p w14:paraId="3C63B695" w14:textId="2EE07C44" w:rsidR="000E5AC7" w:rsidRPr="0096213B" w:rsidRDefault="000E5AC7" w:rsidP="005C5CB8">
      <w:pPr>
        <w:rPr>
          <w:rFonts w:ascii="Poppins" w:hAnsi="Poppins" w:cs="Poppins"/>
          <w:b/>
          <w:bCs/>
          <w:sz w:val="18"/>
          <w:szCs w:val="18"/>
          <w:u w:val="single"/>
        </w:rPr>
      </w:pPr>
      <w:r w:rsidRPr="0096213B">
        <w:rPr>
          <w:rFonts w:ascii="Poppins" w:hAnsi="Poppins" w:cs="Poppins"/>
          <w:b/>
          <w:bCs/>
          <w:sz w:val="18"/>
          <w:szCs w:val="18"/>
          <w:u w:val="single"/>
        </w:rPr>
        <w:t xml:space="preserve">Impacto Económico </w:t>
      </w:r>
    </w:p>
    <w:p w14:paraId="5860491F" w14:textId="77777777" w:rsidR="000E5AC7" w:rsidRPr="0096213B" w:rsidRDefault="000E5AC7" w:rsidP="000E5AC7">
      <w:pPr>
        <w:jc w:val="both"/>
        <w:rPr>
          <w:rFonts w:ascii="Poppins" w:hAnsi="Poppins" w:cs="Poppins"/>
          <w:b/>
          <w:bCs/>
          <w:sz w:val="18"/>
          <w:szCs w:val="18"/>
          <w:u w:val="single"/>
        </w:rPr>
      </w:pPr>
    </w:p>
    <w:p w14:paraId="75118899" w14:textId="2914F3C2" w:rsidR="006C04F5" w:rsidRDefault="006C04F5" w:rsidP="006C04F5">
      <w:pPr>
        <w:jc w:val="both"/>
        <w:rPr>
          <w:rFonts w:ascii="Poppins" w:hAnsi="Poppins" w:cs="Poppins"/>
          <w:sz w:val="18"/>
          <w:szCs w:val="18"/>
        </w:rPr>
      </w:pPr>
      <w:r w:rsidRPr="0096213B">
        <w:rPr>
          <w:rFonts w:ascii="Poppins" w:hAnsi="Poppins" w:cs="Poppins"/>
          <w:sz w:val="18"/>
          <w:szCs w:val="18"/>
        </w:rPr>
        <w:t>Las medidas puestas en marcha por las autoridades del Canal de Panamá para enfrentar la fuerte sequía; han dado origen a una elevada congestión de buques en esta vía. Al cierre del mes de agosto, se registraron retrasos de 15 a 19 días en unos 130 buques. La congestión se ha visto acentuada por el fenómeno del Niño y el incremento de la demanda para transitar por el canal en esta época del año, debido principalmente a los barcos que llevan mercancías a la costa este de EE.UU. (un 70% de lo que transita por el canal tiene como origen o destino a esta zona).</w:t>
      </w:r>
    </w:p>
    <w:p w14:paraId="23D83378" w14:textId="77777777" w:rsidR="000A6914" w:rsidRPr="0096213B" w:rsidRDefault="000A6914" w:rsidP="006C04F5">
      <w:pPr>
        <w:jc w:val="both"/>
        <w:rPr>
          <w:rFonts w:ascii="Poppins" w:hAnsi="Poppins" w:cs="Poppins"/>
          <w:sz w:val="18"/>
          <w:szCs w:val="18"/>
        </w:rPr>
      </w:pPr>
    </w:p>
    <w:p w14:paraId="3CB2417B" w14:textId="7AC62823" w:rsidR="006C04F5" w:rsidRPr="0096213B" w:rsidRDefault="006C04F5" w:rsidP="006C04F5">
      <w:pPr>
        <w:jc w:val="both"/>
        <w:rPr>
          <w:rFonts w:ascii="Poppins" w:hAnsi="Poppins" w:cs="Poppins"/>
          <w:sz w:val="18"/>
          <w:szCs w:val="18"/>
        </w:rPr>
      </w:pPr>
      <w:r w:rsidRPr="0096213B">
        <w:rPr>
          <w:rFonts w:ascii="Poppins" w:hAnsi="Poppins" w:cs="Poppins"/>
          <w:sz w:val="18"/>
          <w:szCs w:val="18"/>
        </w:rPr>
        <w:t xml:space="preserve">En declaraciones a Bloomberg, el grupo de inversiones </w:t>
      </w:r>
      <w:proofErr w:type="spellStart"/>
      <w:r w:rsidRPr="0096213B">
        <w:rPr>
          <w:rFonts w:ascii="Poppins" w:hAnsi="Poppins" w:cs="Poppins"/>
          <w:sz w:val="18"/>
          <w:szCs w:val="18"/>
        </w:rPr>
        <w:t>Clarksons</w:t>
      </w:r>
      <w:proofErr w:type="spellEnd"/>
      <w:r w:rsidRPr="0096213B">
        <w:rPr>
          <w:rFonts w:ascii="Poppins" w:hAnsi="Poppins" w:cs="Poppins"/>
          <w:sz w:val="18"/>
          <w:szCs w:val="18"/>
        </w:rPr>
        <w:t xml:space="preserve"> </w:t>
      </w:r>
      <w:proofErr w:type="spellStart"/>
      <w:r w:rsidRPr="0096213B">
        <w:rPr>
          <w:rFonts w:ascii="Poppins" w:hAnsi="Poppins" w:cs="Poppins"/>
          <w:sz w:val="18"/>
          <w:szCs w:val="18"/>
        </w:rPr>
        <w:t>Research</w:t>
      </w:r>
      <w:proofErr w:type="spellEnd"/>
      <w:r w:rsidRPr="0096213B">
        <w:rPr>
          <w:rFonts w:ascii="Poppins" w:hAnsi="Poppins" w:cs="Poppins"/>
          <w:sz w:val="18"/>
          <w:szCs w:val="18"/>
        </w:rPr>
        <w:t xml:space="preserve"> </w:t>
      </w:r>
      <w:proofErr w:type="spellStart"/>
      <w:r w:rsidRPr="0096213B">
        <w:rPr>
          <w:rFonts w:ascii="Poppins" w:hAnsi="Poppins" w:cs="Poppins"/>
          <w:sz w:val="18"/>
          <w:szCs w:val="18"/>
        </w:rPr>
        <w:t>Services</w:t>
      </w:r>
      <w:proofErr w:type="spellEnd"/>
      <w:r w:rsidRPr="0096213B">
        <w:rPr>
          <w:rFonts w:ascii="Poppins" w:hAnsi="Poppins" w:cs="Poppins"/>
          <w:sz w:val="18"/>
          <w:szCs w:val="18"/>
        </w:rPr>
        <w:t xml:space="preserve"> señaló que el tiempo de tránsito dentro del canal ha llegado a ser de cuatro días, cuando en el mes de julio se atravesaba en una sola jornada. Para este mes, el tiempo medio de espera para tránsitos no reservados se sitúa entre 9 y 11 días. </w:t>
      </w:r>
    </w:p>
    <w:p w14:paraId="1EFEB250" w14:textId="77777777" w:rsidR="006C04F5" w:rsidRPr="0096213B" w:rsidRDefault="006C04F5" w:rsidP="006C04F5">
      <w:pPr>
        <w:jc w:val="both"/>
        <w:rPr>
          <w:rFonts w:ascii="Poppins" w:hAnsi="Poppins" w:cs="Poppins"/>
          <w:sz w:val="18"/>
          <w:szCs w:val="18"/>
        </w:rPr>
      </w:pPr>
    </w:p>
    <w:p w14:paraId="589C3452" w14:textId="621AF976" w:rsidR="006C04F5" w:rsidRDefault="006C04F5" w:rsidP="00B12C4D">
      <w:pPr>
        <w:jc w:val="both"/>
        <w:rPr>
          <w:rFonts w:ascii="Poppins" w:hAnsi="Poppins" w:cs="Poppins"/>
          <w:sz w:val="18"/>
          <w:szCs w:val="18"/>
        </w:rPr>
      </w:pPr>
      <w:r w:rsidRPr="0096213B">
        <w:rPr>
          <w:rFonts w:ascii="Poppins" w:hAnsi="Poppins" w:cs="Poppins"/>
          <w:sz w:val="18"/>
          <w:szCs w:val="18"/>
        </w:rPr>
        <w:t>La situación generada a raíz de las medidas implementadas por las autoridades del Canal de Panamá; tiene un impacto económico en todos los actores relacionados con el canal, el cual se está manifestando a través de los siguientes aspectos:</w:t>
      </w:r>
    </w:p>
    <w:p w14:paraId="3FE11C5A" w14:textId="77777777" w:rsidR="00702CB9" w:rsidRPr="0096213B" w:rsidRDefault="00702CB9" w:rsidP="00B12C4D">
      <w:pPr>
        <w:jc w:val="both"/>
        <w:rPr>
          <w:rFonts w:ascii="Poppins" w:hAnsi="Poppins" w:cs="Poppins"/>
          <w:sz w:val="18"/>
          <w:szCs w:val="18"/>
        </w:rPr>
      </w:pPr>
    </w:p>
    <w:p w14:paraId="7B900993" w14:textId="66E73F8D" w:rsidR="006C04F5" w:rsidRPr="0096213B" w:rsidRDefault="006C04F5" w:rsidP="006C04F5">
      <w:pPr>
        <w:pStyle w:val="NormalWeb"/>
        <w:numPr>
          <w:ilvl w:val="0"/>
          <w:numId w:val="27"/>
        </w:numPr>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r w:rsidRPr="0096213B">
        <w:rPr>
          <w:rFonts w:ascii="Poppins" w:eastAsiaTheme="minorHAnsi" w:hAnsi="Poppins" w:cs="Poppins"/>
          <w:color w:val="191919"/>
          <w:kern w:val="2"/>
          <w:sz w:val="18"/>
          <w:szCs w:val="18"/>
          <w:lang w:eastAsia="en-US"/>
          <w14:ligatures w14:val="standardContextual"/>
        </w:rPr>
        <w:t xml:space="preserve">Incremento del costo de las empresas navieras que tienen que pagar sumas récord para obtener un espacio, a fin de que sus embarcaciones puedan atravesar la vía fluvial más </w:t>
      </w:r>
      <w:r w:rsidRPr="0096213B">
        <w:rPr>
          <w:rFonts w:ascii="Poppins" w:eastAsiaTheme="minorHAnsi" w:hAnsi="Poppins" w:cs="Poppins"/>
          <w:color w:val="191919"/>
          <w:kern w:val="2"/>
          <w:sz w:val="18"/>
          <w:szCs w:val="18"/>
          <w:lang w:eastAsia="en-US"/>
          <w14:ligatures w14:val="standardContextual"/>
        </w:rPr>
        <w:lastRenderedPageBreak/>
        <w:t>rápido. En algunos casos, estas empresas han comenzado a explorar rutas más lejanas y costosas como el canal de Suez o el cabo de Buena Esperanza en Sudáfrica. Los que siguen utilizando el canal centroamericano tienen que pagar un costo extra por cada día de espera.</w:t>
      </w:r>
    </w:p>
    <w:p w14:paraId="507DF5AA" w14:textId="77777777" w:rsidR="006C04F5" w:rsidRPr="0096213B" w:rsidRDefault="006C04F5" w:rsidP="006C04F5">
      <w:pPr>
        <w:pStyle w:val="NormalWeb"/>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p>
    <w:p w14:paraId="5FCC39CC" w14:textId="1EE82D88" w:rsidR="006C04F5" w:rsidRPr="0096213B" w:rsidRDefault="006C04F5" w:rsidP="006C04F5">
      <w:pPr>
        <w:pStyle w:val="NormalWeb"/>
        <w:numPr>
          <w:ilvl w:val="0"/>
          <w:numId w:val="27"/>
        </w:numPr>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r w:rsidRPr="0096213B">
        <w:rPr>
          <w:rFonts w:ascii="Poppins" w:eastAsiaTheme="minorHAnsi" w:hAnsi="Poppins" w:cs="Poppins"/>
          <w:color w:val="191919"/>
          <w:kern w:val="2"/>
          <w:sz w:val="18"/>
          <w:szCs w:val="18"/>
          <w:lang w:eastAsia="en-US"/>
          <w14:ligatures w14:val="standardContextual"/>
        </w:rPr>
        <w:t>Disminución de la rentabilidad de la Autoridad del Canal de Panamá, cuyos ingresos en 2024 caerán en unos US$</w:t>
      </w:r>
      <w:r w:rsidR="00462F8E" w:rsidRPr="0096213B">
        <w:rPr>
          <w:rFonts w:ascii="Poppins" w:eastAsiaTheme="minorHAnsi" w:hAnsi="Poppins" w:cs="Poppins"/>
          <w:color w:val="191919"/>
          <w:kern w:val="2"/>
          <w:sz w:val="18"/>
          <w:szCs w:val="18"/>
          <w:lang w:eastAsia="en-US"/>
          <w14:ligatures w14:val="standardContextual"/>
        </w:rPr>
        <w:t xml:space="preserve"> </w:t>
      </w:r>
      <w:r w:rsidRPr="0096213B">
        <w:rPr>
          <w:rFonts w:ascii="Poppins" w:eastAsiaTheme="minorHAnsi" w:hAnsi="Poppins" w:cs="Poppins"/>
          <w:color w:val="191919"/>
          <w:kern w:val="2"/>
          <w:sz w:val="18"/>
          <w:szCs w:val="18"/>
          <w:lang w:eastAsia="en-US"/>
          <w14:ligatures w14:val="standardContextual"/>
        </w:rPr>
        <w:t>200 millones a causa de las restricciones.  La reducción del calado implica que los buques deben pasar con menos carga, lo que impacta en la tarifa del peaje que cobra el Canal.</w:t>
      </w:r>
    </w:p>
    <w:p w14:paraId="242E02FF" w14:textId="77777777" w:rsidR="006C04F5" w:rsidRPr="0096213B" w:rsidRDefault="006C04F5" w:rsidP="006C04F5">
      <w:pPr>
        <w:pStyle w:val="NormalWeb"/>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p>
    <w:p w14:paraId="38D22871" w14:textId="4CB618B1" w:rsidR="006C04F5" w:rsidRPr="0096213B" w:rsidRDefault="006C04F5" w:rsidP="006C04F5">
      <w:pPr>
        <w:pStyle w:val="NormalWeb"/>
        <w:numPr>
          <w:ilvl w:val="0"/>
          <w:numId w:val="27"/>
        </w:numPr>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r w:rsidRPr="0096213B">
        <w:rPr>
          <w:rFonts w:ascii="Poppins" w:eastAsiaTheme="minorHAnsi" w:hAnsi="Poppins" w:cs="Poppins"/>
          <w:color w:val="191919"/>
          <w:kern w:val="2"/>
          <w:sz w:val="18"/>
          <w:szCs w:val="18"/>
          <w:lang w:eastAsia="en-US"/>
          <w14:ligatures w14:val="standardContextual"/>
        </w:rPr>
        <w:t>Aumento del precio de venta de los bienes transportados, por el traslado total o parcial de los costos extras que generan las restricciones establecidas, al consumidor final.</w:t>
      </w:r>
    </w:p>
    <w:p w14:paraId="00DE2C73" w14:textId="77777777" w:rsidR="006C04F5" w:rsidRPr="0096213B" w:rsidRDefault="006C04F5" w:rsidP="006C04F5">
      <w:pPr>
        <w:pStyle w:val="NormalWeb"/>
        <w:shd w:val="clear" w:color="auto" w:fill="FFFFFF"/>
        <w:spacing w:before="0" w:beforeAutospacing="0" w:after="0" w:afterAutospacing="0"/>
        <w:jc w:val="both"/>
        <w:rPr>
          <w:rFonts w:ascii="Poppins" w:eastAsiaTheme="minorHAnsi" w:hAnsi="Poppins" w:cs="Poppins"/>
          <w:color w:val="191919"/>
          <w:kern w:val="2"/>
          <w:sz w:val="18"/>
          <w:szCs w:val="18"/>
          <w:lang w:eastAsia="en-US"/>
          <w14:ligatures w14:val="standardContextual"/>
        </w:rPr>
      </w:pPr>
    </w:p>
    <w:p w14:paraId="71664F04" w14:textId="65ABBE9C" w:rsidR="006C04F5" w:rsidRDefault="006C04F5" w:rsidP="006C04F5">
      <w:pPr>
        <w:pStyle w:val="NormalWeb"/>
        <w:numPr>
          <w:ilvl w:val="0"/>
          <w:numId w:val="27"/>
        </w:numPr>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r w:rsidRPr="0096213B">
        <w:rPr>
          <w:rFonts w:ascii="Poppins" w:eastAsiaTheme="minorHAnsi" w:hAnsi="Poppins" w:cs="Poppins"/>
          <w:color w:val="191919"/>
          <w:kern w:val="2"/>
          <w:sz w:val="18"/>
          <w:szCs w:val="18"/>
          <w:lang w:eastAsia="en-US"/>
          <w14:ligatures w14:val="standardContextual"/>
        </w:rPr>
        <w:t xml:space="preserve">Incremento de las tarifas de los barcos que transportan combustibles y gas, derivado de las demoras, tal como puede observarse en la gráfica </w:t>
      </w:r>
      <w:proofErr w:type="spellStart"/>
      <w:r w:rsidRPr="0096213B">
        <w:rPr>
          <w:rFonts w:ascii="Poppins" w:eastAsiaTheme="minorHAnsi" w:hAnsi="Poppins" w:cs="Poppins"/>
          <w:color w:val="191919"/>
          <w:kern w:val="2"/>
          <w:sz w:val="18"/>
          <w:szCs w:val="18"/>
          <w:lang w:eastAsia="en-US"/>
          <w14:ligatures w14:val="standardContextual"/>
        </w:rPr>
        <w:t>N°</w:t>
      </w:r>
      <w:proofErr w:type="spellEnd"/>
      <w:r w:rsidR="002957C2" w:rsidRPr="0096213B">
        <w:rPr>
          <w:rFonts w:ascii="Poppins" w:eastAsiaTheme="minorHAnsi" w:hAnsi="Poppins" w:cs="Poppins"/>
          <w:color w:val="191919"/>
          <w:kern w:val="2"/>
          <w:sz w:val="18"/>
          <w:szCs w:val="18"/>
          <w:lang w:eastAsia="en-US"/>
          <w14:ligatures w14:val="standardContextual"/>
        </w:rPr>
        <w:t xml:space="preserve"> </w:t>
      </w:r>
      <w:r w:rsidRPr="0096213B">
        <w:rPr>
          <w:rFonts w:ascii="Poppins" w:eastAsiaTheme="minorHAnsi" w:hAnsi="Poppins" w:cs="Poppins"/>
          <w:color w:val="191919"/>
          <w:kern w:val="2"/>
          <w:sz w:val="18"/>
          <w:szCs w:val="18"/>
          <w:lang w:eastAsia="en-US"/>
          <w14:ligatures w14:val="standardContextual"/>
        </w:rPr>
        <w:t>2 que muestra los fletes de referencia de importación del GLP y Diésel, en la ruta Houston - Callao.  Esto se debe a que el Canal tiene limitada la capacidad de tránsito de los buques y prioriza el transporte de contenedores y productos perecederos.</w:t>
      </w:r>
    </w:p>
    <w:p w14:paraId="0B4B0D11" w14:textId="77777777" w:rsidR="004D51A4" w:rsidRDefault="004D51A4" w:rsidP="004D51A4">
      <w:pPr>
        <w:pStyle w:val="Prrafodelista"/>
        <w:rPr>
          <w:rFonts w:ascii="Poppins" w:eastAsiaTheme="minorHAnsi" w:hAnsi="Poppins" w:cs="Poppins"/>
          <w:color w:val="191919"/>
          <w:kern w:val="2"/>
          <w:sz w:val="18"/>
          <w:szCs w:val="18"/>
          <w:lang w:eastAsia="en-US"/>
          <w14:ligatures w14:val="standardContextual"/>
        </w:rPr>
      </w:pPr>
    </w:p>
    <w:p w14:paraId="1A610B67" w14:textId="2983143B" w:rsidR="002957C2" w:rsidRPr="001C2FD3" w:rsidRDefault="00B12C4D" w:rsidP="001C2FD3">
      <w:pPr>
        <w:ind w:left="426"/>
        <w:contextualSpacing/>
        <w:jc w:val="both"/>
        <w:rPr>
          <w:rFonts w:ascii="Poppins" w:hAnsi="Poppins" w:cs="Poppins"/>
          <w:noProof/>
          <w:sz w:val="16"/>
          <w:szCs w:val="16"/>
        </w:rPr>
      </w:pPr>
      <w:r w:rsidRPr="0096213B">
        <w:rPr>
          <w:rFonts w:ascii="Poppins" w:hAnsi="Poppins" w:cs="Poppins"/>
          <w:b/>
          <w:i/>
          <w:sz w:val="16"/>
          <w:szCs w:val="16"/>
        </w:rPr>
        <w:t xml:space="preserve">GRAFICA </w:t>
      </w:r>
      <w:proofErr w:type="spellStart"/>
      <w:r w:rsidRPr="0096213B">
        <w:rPr>
          <w:rFonts w:ascii="Poppins" w:hAnsi="Poppins" w:cs="Poppins"/>
          <w:b/>
          <w:i/>
          <w:sz w:val="16"/>
          <w:szCs w:val="16"/>
        </w:rPr>
        <w:t>N°</w:t>
      </w:r>
      <w:proofErr w:type="spellEnd"/>
      <w:r w:rsidRPr="0096213B">
        <w:rPr>
          <w:rFonts w:ascii="Poppins" w:hAnsi="Poppins" w:cs="Poppins"/>
          <w:b/>
          <w:i/>
          <w:sz w:val="16"/>
          <w:szCs w:val="16"/>
        </w:rPr>
        <w:t xml:space="preserve"> 2: </w:t>
      </w:r>
      <w:r w:rsidRPr="001C2FD3">
        <w:rPr>
          <w:rFonts w:ascii="Poppins" w:hAnsi="Poppins" w:cs="Poppins"/>
          <w:b/>
          <w:i/>
          <w:sz w:val="16"/>
          <w:szCs w:val="16"/>
        </w:rPr>
        <w:t>Evolución de los Fletes Marítimos del GLP y Diésel para la ruta USGC – Callao</w:t>
      </w:r>
      <w:r w:rsidR="00EA6FFB" w:rsidRPr="00946C19">
        <w:rPr>
          <w:noProof/>
        </w:rPr>
        <w:drawing>
          <wp:inline distT="0" distB="0" distL="0" distR="0" wp14:anchorId="24ABF101" wp14:editId="577D0BA2">
            <wp:extent cx="5167630" cy="3225800"/>
            <wp:effectExtent l="0" t="0" r="0" b="0"/>
            <wp:docPr id="202911048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258202" cy="3282338"/>
                    </a:xfrm>
                    <a:prstGeom prst="rect">
                      <a:avLst/>
                    </a:prstGeom>
                    <a:noFill/>
                    <a:ln>
                      <a:noFill/>
                    </a:ln>
                  </pic:spPr>
                </pic:pic>
              </a:graphicData>
            </a:graphic>
          </wp:inline>
        </w:drawing>
      </w:r>
    </w:p>
    <w:p w14:paraId="5C7153F2" w14:textId="26141659" w:rsidR="00B12C4D" w:rsidRPr="001C2FD3" w:rsidRDefault="00B12C4D" w:rsidP="00B12C4D">
      <w:pPr>
        <w:rPr>
          <w:rFonts w:ascii="Poppins" w:hAnsi="Poppins" w:cs="Poppins"/>
          <w:i/>
          <w:sz w:val="14"/>
          <w:szCs w:val="14"/>
        </w:rPr>
      </w:pPr>
      <w:r w:rsidRPr="001C2FD3">
        <w:rPr>
          <w:rFonts w:ascii="Poppins" w:hAnsi="Poppins" w:cs="Poppins"/>
          <w:b/>
          <w:i/>
          <w:sz w:val="14"/>
          <w:szCs w:val="14"/>
        </w:rPr>
        <w:t xml:space="preserve">   </w:t>
      </w:r>
      <w:r w:rsidR="001C2FD3">
        <w:rPr>
          <w:rFonts w:ascii="Poppins" w:hAnsi="Poppins" w:cs="Poppins"/>
          <w:b/>
          <w:i/>
          <w:sz w:val="14"/>
          <w:szCs w:val="14"/>
        </w:rPr>
        <w:tab/>
      </w:r>
      <w:r w:rsidRPr="001C2FD3">
        <w:rPr>
          <w:rFonts w:ascii="Poppins" w:hAnsi="Poppins" w:cs="Poppins"/>
          <w:b/>
          <w:i/>
          <w:sz w:val="14"/>
          <w:szCs w:val="14"/>
        </w:rPr>
        <w:t>Fuente</w:t>
      </w:r>
      <w:r w:rsidRPr="001C2FD3">
        <w:rPr>
          <w:rFonts w:ascii="Poppins" w:hAnsi="Poppins" w:cs="Poppins"/>
          <w:i/>
          <w:sz w:val="14"/>
          <w:szCs w:val="14"/>
        </w:rPr>
        <w:t xml:space="preserve">:  Argus                           </w:t>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t xml:space="preserve">                </w:t>
      </w:r>
      <w:r w:rsidRPr="001C2FD3">
        <w:rPr>
          <w:rFonts w:ascii="Poppins" w:hAnsi="Poppins" w:cs="Poppins"/>
          <w:b/>
          <w:i/>
          <w:sz w:val="14"/>
          <w:szCs w:val="14"/>
        </w:rPr>
        <w:t>Elaboración</w:t>
      </w:r>
      <w:r w:rsidRPr="001C2FD3">
        <w:rPr>
          <w:rFonts w:ascii="Poppins" w:hAnsi="Poppins" w:cs="Poppins"/>
          <w:i/>
          <w:sz w:val="14"/>
          <w:szCs w:val="14"/>
        </w:rPr>
        <w:t>: Propia</w:t>
      </w:r>
    </w:p>
    <w:p w14:paraId="42FC573E" w14:textId="77777777" w:rsidR="0082707D" w:rsidRDefault="0082707D" w:rsidP="00D87FA1">
      <w:pPr>
        <w:ind w:left="426"/>
        <w:jc w:val="both"/>
        <w:rPr>
          <w:rFonts w:ascii="Poppins" w:hAnsi="Poppins" w:cs="Poppins"/>
          <w:sz w:val="18"/>
          <w:szCs w:val="18"/>
        </w:rPr>
      </w:pPr>
    </w:p>
    <w:p w14:paraId="5A074A03" w14:textId="2F5D014F" w:rsidR="00D87FA1" w:rsidRDefault="00D87FA1" w:rsidP="00D87FA1">
      <w:pPr>
        <w:ind w:left="426"/>
        <w:jc w:val="both"/>
        <w:rPr>
          <w:rFonts w:ascii="Poppins" w:hAnsi="Poppins" w:cs="Poppins"/>
          <w:sz w:val="18"/>
          <w:szCs w:val="18"/>
        </w:rPr>
      </w:pPr>
      <w:r w:rsidRPr="0096213B">
        <w:rPr>
          <w:rFonts w:ascii="Poppins" w:hAnsi="Poppins" w:cs="Poppins"/>
          <w:sz w:val="18"/>
          <w:szCs w:val="18"/>
        </w:rPr>
        <w:t>Actualmente se continúan implementando medidas para mejorar el flujo naviero. La Autoridad del Canal de Panamá realiza subastas para aquellos que deseen evitar la espera. También se redujo de 23 a 14 el número de espacios de reserva para buques que quieren atravesar el canal, de modo que se permite el paso de más embarcaciones sin reserva previa con el objetivo de aliviar así la congestión.</w:t>
      </w:r>
    </w:p>
    <w:p w14:paraId="1E0809F2" w14:textId="4B2603EE" w:rsidR="006A59A3" w:rsidRDefault="006A59A3" w:rsidP="00D87FA1">
      <w:pPr>
        <w:ind w:left="426"/>
        <w:jc w:val="both"/>
        <w:rPr>
          <w:rFonts w:ascii="Poppins" w:hAnsi="Poppins" w:cs="Poppins"/>
          <w:sz w:val="18"/>
          <w:szCs w:val="18"/>
        </w:rPr>
      </w:pPr>
    </w:p>
    <w:p w14:paraId="0C71A45F" w14:textId="7EBB7AFE" w:rsidR="00CD537C" w:rsidRDefault="00CD537C" w:rsidP="00D87FA1">
      <w:pPr>
        <w:ind w:left="426"/>
        <w:jc w:val="both"/>
        <w:rPr>
          <w:rFonts w:ascii="Poppins" w:hAnsi="Poppins" w:cs="Poppins"/>
          <w:sz w:val="18"/>
          <w:szCs w:val="18"/>
        </w:rPr>
      </w:pPr>
    </w:p>
    <w:p w14:paraId="796A6219" w14:textId="77777777" w:rsidR="00CD537C" w:rsidRDefault="00CD537C" w:rsidP="00D87FA1">
      <w:pPr>
        <w:ind w:left="426"/>
        <w:jc w:val="both"/>
        <w:rPr>
          <w:rFonts w:ascii="Poppins" w:hAnsi="Poppins" w:cs="Poppins"/>
          <w:sz w:val="18"/>
          <w:szCs w:val="18"/>
        </w:rPr>
      </w:pPr>
    </w:p>
    <w:p w14:paraId="3E905062" w14:textId="014254CB" w:rsidR="00150187" w:rsidRDefault="00150187" w:rsidP="00D87FA1">
      <w:pPr>
        <w:ind w:left="426"/>
        <w:jc w:val="both"/>
        <w:rPr>
          <w:rFonts w:ascii="Poppins" w:hAnsi="Poppins" w:cs="Poppins"/>
          <w:sz w:val="18"/>
          <w:szCs w:val="18"/>
        </w:rPr>
      </w:pPr>
    </w:p>
    <w:p w14:paraId="68BB9F06" w14:textId="4F70749E" w:rsidR="00CD537C" w:rsidRDefault="00CD537C" w:rsidP="00D87FA1">
      <w:pPr>
        <w:ind w:left="426"/>
        <w:jc w:val="both"/>
        <w:rPr>
          <w:rFonts w:ascii="Poppins" w:hAnsi="Poppins" w:cs="Poppins"/>
          <w:sz w:val="18"/>
          <w:szCs w:val="18"/>
        </w:rPr>
      </w:pPr>
    </w:p>
    <w:p w14:paraId="2836C012" w14:textId="77777777" w:rsidR="00750E29" w:rsidRDefault="00750E29" w:rsidP="00D87FA1">
      <w:pPr>
        <w:ind w:left="426"/>
        <w:jc w:val="both"/>
        <w:rPr>
          <w:rFonts w:ascii="Poppins" w:hAnsi="Poppins" w:cs="Poppins"/>
          <w:sz w:val="18"/>
          <w:szCs w:val="18"/>
        </w:rPr>
      </w:pPr>
    </w:p>
    <w:p w14:paraId="5DC8AB37" w14:textId="765D3492" w:rsidR="00CD537C" w:rsidRDefault="00CD537C" w:rsidP="00D87FA1">
      <w:pPr>
        <w:ind w:left="426"/>
        <w:jc w:val="both"/>
        <w:rPr>
          <w:rFonts w:ascii="Poppins" w:hAnsi="Poppins" w:cs="Poppins"/>
          <w:sz w:val="18"/>
          <w:szCs w:val="18"/>
        </w:rPr>
      </w:pPr>
    </w:p>
    <w:p w14:paraId="70B6B74D" w14:textId="77777777" w:rsidR="00CD537C" w:rsidRDefault="00CD537C" w:rsidP="00D87FA1">
      <w:pPr>
        <w:ind w:left="426"/>
        <w:jc w:val="both"/>
        <w:rPr>
          <w:rFonts w:ascii="Poppins" w:hAnsi="Poppins" w:cs="Poppins"/>
          <w:sz w:val="18"/>
          <w:szCs w:val="18"/>
        </w:rPr>
      </w:pPr>
    </w:p>
    <w:p w14:paraId="6A8F88AA" w14:textId="5DD90425" w:rsidR="00AF270F" w:rsidRPr="0096213B" w:rsidRDefault="00CA3C87" w:rsidP="00E31D6A">
      <w:pPr>
        <w:ind w:left="-426"/>
        <w:rPr>
          <w:rFonts w:ascii="Poppins" w:hAnsi="Poppins" w:cs="Poppins"/>
          <w:b/>
          <w:bCs/>
          <w:sz w:val="20"/>
          <w:szCs w:val="20"/>
          <w:u w:val="single"/>
        </w:rPr>
      </w:pPr>
      <w:r w:rsidRPr="0096213B">
        <w:rPr>
          <w:rFonts w:ascii="Poppins" w:hAnsi="Poppins" w:cs="Poppins"/>
          <w:b/>
          <w:noProof/>
          <w:sz w:val="20"/>
          <w:szCs w:val="20"/>
          <w:lang w:val="es-MX" w:eastAsia="en-US"/>
        </w:rPr>
        <w:t>1</w:t>
      </w:r>
      <w:r w:rsidR="00987CCC" w:rsidRPr="0096213B">
        <w:rPr>
          <w:rFonts w:ascii="Poppins" w:hAnsi="Poppins" w:cs="Poppins"/>
          <w:b/>
          <w:noProof/>
          <w:sz w:val="20"/>
          <w:szCs w:val="20"/>
          <w:lang w:val="es-MX" w:eastAsia="en-US"/>
        </w:rPr>
        <w:t xml:space="preserve">.2.  </w:t>
      </w:r>
      <w:r w:rsidR="00AF270F" w:rsidRPr="0096213B">
        <w:rPr>
          <w:rFonts w:ascii="Poppins" w:hAnsi="Poppins" w:cs="Poppins"/>
          <w:b/>
          <w:bCs/>
          <w:sz w:val="20"/>
          <w:szCs w:val="20"/>
          <w:u w:val="single"/>
        </w:rPr>
        <w:t>Mercado Local de</w:t>
      </w:r>
      <w:r w:rsidR="00707ED0" w:rsidRPr="0096213B">
        <w:rPr>
          <w:rFonts w:ascii="Poppins" w:hAnsi="Poppins" w:cs="Poppins"/>
          <w:b/>
          <w:bCs/>
          <w:sz w:val="20"/>
          <w:szCs w:val="20"/>
          <w:u w:val="single"/>
        </w:rPr>
        <w:t xml:space="preserve"> </w:t>
      </w:r>
      <w:r w:rsidR="00AF270F" w:rsidRPr="0096213B">
        <w:rPr>
          <w:rFonts w:ascii="Poppins" w:hAnsi="Poppins" w:cs="Poppins"/>
          <w:b/>
          <w:bCs/>
          <w:sz w:val="20"/>
          <w:szCs w:val="20"/>
          <w:u w:val="single"/>
        </w:rPr>
        <w:t>Combustibles</w:t>
      </w:r>
    </w:p>
    <w:p w14:paraId="1F7AD0A7" w14:textId="77777777" w:rsidR="00123090" w:rsidRPr="0096213B" w:rsidRDefault="00123090" w:rsidP="00123090">
      <w:pPr>
        <w:ind w:left="142" w:hanging="709"/>
        <w:rPr>
          <w:rFonts w:ascii="Poppins" w:hAnsi="Poppins" w:cs="Poppins"/>
          <w:b/>
          <w:bCs/>
          <w:sz w:val="20"/>
          <w:szCs w:val="20"/>
          <w:u w:val="single"/>
        </w:rPr>
      </w:pPr>
    </w:p>
    <w:p w14:paraId="0CD5E4CD" w14:textId="77777777" w:rsidR="00F5266A" w:rsidRPr="0096213B" w:rsidRDefault="00F5266A" w:rsidP="00F5266A">
      <w:pPr>
        <w:pStyle w:val="Textonotapie"/>
        <w:numPr>
          <w:ilvl w:val="0"/>
          <w:numId w:val="2"/>
        </w:numPr>
        <w:spacing w:before="0" w:after="0"/>
        <w:ind w:left="568" w:hanging="426"/>
        <w:rPr>
          <w:rFonts w:ascii="Poppins" w:hAnsi="Poppins" w:cs="Poppins"/>
          <w:sz w:val="18"/>
          <w:szCs w:val="18"/>
        </w:rPr>
      </w:pPr>
      <w:bookmarkStart w:id="0" w:name="_Hlk104155325"/>
      <w:r w:rsidRPr="0096213B">
        <w:rPr>
          <w:rFonts w:ascii="Poppins" w:hAnsi="Poppins" w:cs="Poppins"/>
          <w:sz w:val="18"/>
          <w:szCs w:val="18"/>
        </w:rPr>
        <w:t>Mediante el </w:t>
      </w:r>
      <w:hyperlink r:id="rId13" w:history="1">
        <w:r w:rsidRPr="0096213B">
          <w:rPr>
            <w:rFonts w:ascii="Poppins" w:hAnsi="Poppins" w:cs="Poppins"/>
            <w:sz w:val="18"/>
            <w:szCs w:val="18"/>
          </w:rPr>
          <w:t xml:space="preserve">Decreto Supremo </w:t>
        </w:r>
        <w:proofErr w:type="spellStart"/>
        <w:r w:rsidRPr="0096213B">
          <w:rPr>
            <w:rFonts w:ascii="Poppins" w:hAnsi="Poppins" w:cs="Poppins"/>
            <w:sz w:val="18"/>
            <w:szCs w:val="18"/>
          </w:rPr>
          <w:t>N°</w:t>
        </w:r>
        <w:proofErr w:type="spellEnd"/>
        <w:r w:rsidRPr="0096213B">
          <w:rPr>
            <w:rFonts w:ascii="Poppins" w:hAnsi="Poppins" w:cs="Poppins"/>
            <w:sz w:val="18"/>
            <w:szCs w:val="18"/>
          </w:rPr>
          <w:t xml:space="preserve"> 023-2021-EM</w:t>
        </w:r>
      </w:hyperlink>
      <w:r w:rsidRPr="0096213B">
        <w:rPr>
          <w:rFonts w:ascii="Poppins" w:hAnsi="Poppins" w:cs="Poppins"/>
          <w:sz w:val="18"/>
          <w:szCs w:val="18"/>
        </w:rPr>
        <w:t> publicado el 06.09.2021 en el Diario Oficial «El Peruano», se incluyó al Gas Licuado de Petróleo destinado para envasado (</w:t>
      </w:r>
      <w:hyperlink r:id="rId14" w:tooltip="Posts tagged with GLP" w:history="1">
        <w:r w:rsidRPr="0096213B">
          <w:rPr>
            <w:rFonts w:ascii="Poppins" w:hAnsi="Poppins" w:cs="Poppins"/>
            <w:sz w:val="18"/>
            <w:szCs w:val="18"/>
          </w:rPr>
          <w:t>GLP</w:t>
        </w:r>
      </w:hyperlink>
      <w:r w:rsidRPr="0096213B">
        <w:rPr>
          <w:rFonts w:ascii="Poppins" w:hAnsi="Poppins" w:cs="Poppins"/>
          <w:sz w:val="18"/>
          <w:szCs w:val="18"/>
        </w:rPr>
        <w:t> – E) en la lista de productos afectos al Fondo para la Estabilización de Precios de los Combustibles Derivados del Petróleo (FEPC).</w:t>
      </w:r>
    </w:p>
    <w:p w14:paraId="04B74499" w14:textId="77777777" w:rsidR="00F5266A" w:rsidRPr="0096213B" w:rsidRDefault="00F5266A" w:rsidP="00F5266A">
      <w:pPr>
        <w:pStyle w:val="Textonotapie"/>
        <w:spacing w:before="0" w:after="0"/>
        <w:ind w:left="568" w:hanging="426"/>
        <w:rPr>
          <w:rFonts w:ascii="Poppins" w:hAnsi="Poppins" w:cs="Poppins"/>
          <w:sz w:val="18"/>
          <w:szCs w:val="18"/>
        </w:rPr>
      </w:pPr>
    </w:p>
    <w:bookmarkEnd w:id="0"/>
    <w:p w14:paraId="05CF6270" w14:textId="77777777" w:rsidR="00F5266A" w:rsidRPr="0096213B" w:rsidRDefault="00F5266A" w:rsidP="00F5266A">
      <w:pPr>
        <w:pStyle w:val="Textonotapie"/>
        <w:numPr>
          <w:ilvl w:val="0"/>
          <w:numId w:val="2"/>
        </w:numPr>
        <w:spacing w:before="0" w:after="0"/>
        <w:ind w:left="568" w:hanging="426"/>
        <w:rPr>
          <w:rFonts w:ascii="Poppins" w:hAnsi="Poppins" w:cs="Poppins"/>
          <w:sz w:val="18"/>
          <w:szCs w:val="18"/>
        </w:rPr>
      </w:pPr>
      <w:r w:rsidRPr="0096213B">
        <w:rPr>
          <w:rFonts w:ascii="Poppins" w:hAnsi="Poppins" w:cs="Poppins"/>
          <w:sz w:val="18"/>
          <w:szCs w:val="18"/>
        </w:rPr>
        <w:t>Según el </w:t>
      </w:r>
      <w:hyperlink r:id="rId15" w:history="1">
        <w:r w:rsidRPr="0096213B">
          <w:rPr>
            <w:rFonts w:ascii="Poppins" w:hAnsi="Poppins" w:cs="Poppins"/>
            <w:sz w:val="18"/>
            <w:szCs w:val="18"/>
          </w:rPr>
          <w:t xml:space="preserve">Decreto Supremo </w:t>
        </w:r>
        <w:proofErr w:type="spellStart"/>
        <w:r w:rsidRPr="0096213B">
          <w:rPr>
            <w:rFonts w:ascii="Poppins" w:hAnsi="Poppins" w:cs="Poppins"/>
            <w:sz w:val="18"/>
            <w:szCs w:val="18"/>
          </w:rPr>
          <w:t>N°</w:t>
        </w:r>
        <w:proofErr w:type="spellEnd"/>
        <w:r w:rsidRPr="0096213B">
          <w:rPr>
            <w:rFonts w:ascii="Poppins" w:hAnsi="Poppins" w:cs="Poppins"/>
            <w:sz w:val="18"/>
            <w:szCs w:val="18"/>
          </w:rPr>
          <w:t xml:space="preserve"> 025-2021-EM</w:t>
        </w:r>
      </w:hyperlink>
      <w:r w:rsidRPr="0096213B">
        <w:rPr>
          <w:rFonts w:ascii="Poppins" w:hAnsi="Poppins" w:cs="Poppins"/>
          <w:sz w:val="18"/>
          <w:szCs w:val="18"/>
        </w:rPr>
        <w:t> publicado el 09.11.2021 en el Diario Oficial «El Peruano», se incluyó al Diésel BX destinado al uso vehicular en la lista de productos afectos al FEPC.</w:t>
      </w:r>
    </w:p>
    <w:p w14:paraId="00000B0A" w14:textId="77777777" w:rsidR="00F5266A" w:rsidRPr="0096213B" w:rsidRDefault="00F5266A" w:rsidP="00F5266A">
      <w:pPr>
        <w:pStyle w:val="Prrafodelista"/>
        <w:rPr>
          <w:rFonts w:ascii="Poppins" w:hAnsi="Poppins" w:cs="Poppins"/>
          <w:sz w:val="18"/>
          <w:szCs w:val="18"/>
        </w:rPr>
      </w:pPr>
    </w:p>
    <w:p w14:paraId="40F80564" w14:textId="3FF50140" w:rsidR="004748A9" w:rsidRDefault="00721E2F" w:rsidP="004748A9">
      <w:pPr>
        <w:pStyle w:val="Textonotapie"/>
        <w:numPr>
          <w:ilvl w:val="0"/>
          <w:numId w:val="16"/>
        </w:numPr>
        <w:tabs>
          <w:tab w:val="left" w:pos="709"/>
        </w:tabs>
        <w:spacing w:before="0" w:after="0"/>
        <w:ind w:left="568" w:hanging="426"/>
        <w:rPr>
          <w:rFonts w:ascii="Poppins" w:hAnsi="Poppins" w:cs="Poppins"/>
          <w:sz w:val="18"/>
          <w:szCs w:val="18"/>
        </w:rPr>
      </w:pPr>
      <w:r>
        <w:rPr>
          <w:rFonts w:ascii="Poppins" w:hAnsi="Poppins" w:cs="Poppins"/>
          <w:sz w:val="18"/>
          <w:szCs w:val="18"/>
        </w:rPr>
        <w:t>Mediante</w:t>
      </w:r>
      <w:r w:rsidR="00581B20" w:rsidRPr="00581B20">
        <w:rPr>
          <w:rFonts w:ascii="Poppins" w:hAnsi="Poppins" w:cs="Poppins"/>
          <w:sz w:val="18"/>
          <w:szCs w:val="18"/>
        </w:rPr>
        <w:t xml:space="preserve"> </w:t>
      </w:r>
      <w:r w:rsidR="00581B20">
        <w:rPr>
          <w:rFonts w:ascii="Poppins" w:hAnsi="Poppins" w:cs="Poppins"/>
          <w:sz w:val="18"/>
          <w:szCs w:val="18"/>
        </w:rPr>
        <w:t xml:space="preserve">la </w:t>
      </w:r>
      <w:r w:rsidR="00581B20" w:rsidRPr="00581B20">
        <w:rPr>
          <w:rFonts w:ascii="Poppins" w:hAnsi="Poppins" w:cs="Poppins"/>
          <w:sz w:val="18"/>
          <w:szCs w:val="18"/>
        </w:rPr>
        <w:t xml:space="preserve">Resolución </w:t>
      </w:r>
      <w:proofErr w:type="spellStart"/>
      <w:r w:rsidR="00581B20" w:rsidRPr="00581B20">
        <w:rPr>
          <w:rFonts w:ascii="Poppins" w:hAnsi="Poppins" w:cs="Poppins"/>
          <w:sz w:val="18"/>
          <w:szCs w:val="18"/>
        </w:rPr>
        <w:t>N°</w:t>
      </w:r>
      <w:proofErr w:type="spellEnd"/>
      <w:r w:rsidR="00581B20" w:rsidRPr="00581B20">
        <w:rPr>
          <w:rFonts w:ascii="Poppins" w:hAnsi="Poppins" w:cs="Poppins"/>
          <w:sz w:val="18"/>
          <w:szCs w:val="18"/>
        </w:rPr>
        <w:t xml:space="preserve"> 0</w:t>
      </w:r>
      <w:r w:rsidR="009833DB">
        <w:rPr>
          <w:rFonts w:ascii="Poppins" w:hAnsi="Poppins" w:cs="Poppins"/>
          <w:sz w:val="18"/>
          <w:szCs w:val="18"/>
        </w:rPr>
        <w:t>3</w:t>
      </w:r>
      <w:r w:rsidR="00DE2753">
        <w:rPr>
          <w:rFonts w:ascii="Poppins" w:hAnsi="Poppins" w:cs="Poppins"/>
          <w:sz w:val="18"/>
          <w:szCs w:val="18"/>
        </w:rPr>
        <w:t>7</w:t>
      </w:r>
      <w:r w:rsidR="00581B20" w:rsidRPr="00581B20">
        <w:rPr>
          <w:rFonts w:ascii="Poppins" w:hAnsi="Poppins" w:cs="Poppins"/>
          <w:sz w:val="18"/>
          <w:szCs w:val="18"/>
        </w:rPr>
        <w:t>-2025-OS/GRT</w:t>
      </w:r>
      <w:r w:rsidR="00581B20">
        <w:rPr>
          <w:rFonts w:ascii="Poppins" w:hAnsi="Poppins" w:cs="Poppins"/>
          <w:sz w:val="18"/>
          <w:szCs w:val="18"/>
        </w:rPr>
        <w:t>,</w:t>
      </w:r>
      <w:r w:rsidR="00581B20" w:rsidRPr="00581B20">
        <w:rPr>
          <w:rFonts w:ascii="Poppins" w:hAnsi="Poppins" w:cs="Poppins"/>
          <w:sz w:val="18"/>
          <w:szCs w:val="18"/>
        </w:rPr>
        <w:t xml:space="preserve"> se </w:t>
      </w:r>
      <w:r w:rsidR="005E6E6E" w:rsidRPr="00581B20">
        <w:rPr>
          <w:rFonts w:ascii="Poppins" w:hAnsi="Poppins" w:cs="Poppins"/>
          <w:sz w:val="18"/>
          <w:szCs w:val="18"/>
        </w:rPr>
        <w:t xml:space="preserve">fijó la </w:t>
      </w:r>
      <w:r w:rsidR="004748A9" w:rsidRPr="00581B20">
        <w:rPr>
          <w:rFonts w:ascii="Poppins" w:hAnsi="Poppins" w:cs="Poppins"/>
          <w:sz w:val="18"/>
          <w:szCs w:val="18"/>
        </w:rPr>
        <w:t xml:space="preserve">Banda de Precios y el Margen Comercial para el Petróleo Industrial </w:t>
      </w:r>
      <w:proofErr w:type="spellStart"/>
      <w:r w:rsidR="004748A9" w:rsidRPr="00581B20">
        <w:rPr>
          <w:rFonts w:ascii="Poppins" w:hAnsi="Poppins" w:cs="Poppins"/>
          <w:sz w:val="18"/>
          <w:szCs w:val="18"/>
        </w:rPr>
        <w:t>N°</w:t>
      </w:r>
      <w:proofErr w:type="spellEnd"/>
      <w:r w:rsidR="004748A9" w:rsidRPr="00581B20">
        <w:rPr>
          <w:rFonts w:ascii="Poppins" w:hAnsi="Poppins" w:cs="Poppins"/>
          <w:sz w:val="18"/>
          <w:szCs w:val="18"/>
        </w:rPr>
        <w:t xml:space="preserve"> 6 utilizado en actividades de generación eléctrica en sistemas eléctricos Aislados con vigencia desde el </w:t>
      </w:r>
      <w:r w:rsidR="00DE2753">
        <w:rPr>
          <w:rFonts w:ascii="Poppins" w:hAnsi="Poppins" w:cs="Poppins"/>
          <w:sz w:val="18"/>
          <w:szCs w:val="18"/>
        </w:rPr>
        <w:t>26</w:t>
      </w:r>
      <w:r w:rsidR="004748A9" w:rsidRPr="00581B20">
        <w:rPr>
          <w:rFonts w:ascii="Poppins" w:hAnsi="Poppins" w:cs="Poppins"/>
          <w:sz w:val="18"/>
          <w:szCs w:val="18"/>
        </w:rPr>
        <w:t xml:space="preserve"> de </w:t>
      </w:r>
      <w:r w:rsidR="00DE2753">
        <w:rPr>
          <w:rFonts w:ascii="Poppins" w:hAnsi="Poppins" w:cs="Poppins"/>
          <w:sz w:val="18"/>
          <w:szCs w:val="18"/>
        </w:rPr>
        <w:t>diciem</w:t>
      </w:r>
      <w:r w:rsidR="009833DB">
        <w:rPr>
          <w:rFonts w:ascii="Poppins" w:hAnsi="Poppins" w:cs="Poppins"/>
          <w:sz w:val="18"/>
          <w:szCs w:val="18"/>
        </w:rPr>
        <w:t>bre</w:t>
      </w:r>
      <w:r w:rsidR="004748A9" w:rsidRPr="00581B20">
        <w:rPr>
          <w:rFonts w:ascii="Poppins" w:hAnsi="Poppins" w:cs="Poppins"/>
          <w:sz w:val="18"/>
          <w:szCs w:val="18"/>
        </w:rPr>
        <w:t xml:space="preserve"> de 2025 hasta el </w:t>
      </w:r>
      <w:r w:rsidR="009833DB">
        <w:rPr>
          <w:rFonts w:ascii="Poppins" w:hAnsi="Poppins" w:cs="Poppins"/>
          <w:sz w:val="18"/>
          <w:szCs w:val="18"/>
        </w:rPr>
        <w:t>2</w:t>
      </w:r>
      <w:r w:rsidR="00DE2753">
        <w:rPr>
          <w:rFonts w:ascii="Poppins" w:hAnsi="Poppins" w:cs="Poppins"/>
          <w:sz w:val="18"/>
          <w:szCs w:val="18"/>
        </w:rPr>
        <w:t>6</w:t>
      </w:r>
      <w:r w:rsidR="004748A9" w:rsidRPr="00581B20">
        <w:rPr>
          <w:rFonts w:ascii="Poppins" w:hAnsi="Poppins" w:cs="Poppins"/>
          <w:sz w:val="18"/>
          <w:szCs w:val="18"/>
        </w:rPr>
        <w:t xml:space="preserve"> de </w:t>
      </w:r>
      <w:r w:rsidR="00DE2753">
        <w:rPr>
          <w:rFonts w:ascii="Poppins" w:hAnsi="Poppins" w:cs="Poppins"/>
          <w:sz w:val="18"/>
          <w:szCs w:val="18"/>
        </w:rPr>
        <w:t>febrero</w:t>
      </w:r>
      <w:r w:rsidR="004748A9" w:rsidRPr="00581B20">
        <w:rPr>
          <w:rFonts w:ascii="Poppins" w:hAnsi="Poppins" w:cs="Poppins"/>
          <w:sz w:val="18"/>
          <w:szCs w:val="18"/>
        </w:rPr>
        <w:t xml:space="preserve"> de 202</w:t>
      </w:r>
      <w:r w:rsidR="00DE2753">
        <w:rPr>
          <w:rFonts w:ascii="Poppins" w:hAnsi="Poppins" w:cs="Poppins"/>
          <w:sz w:val="18"/>
          <w:szCs w:val="18"/>
        </w:rPr>
        <w:t>6</w:t>
      </w:r>
      <w:r w:rsidR="004748A9" w:rsidRPr="00581B20">
        <w:rPr>
          <w:rFonts w:ascii="Poppins" w:hAnsi="Poppins" w:cs="Poppins"/>
          <w:sz w:val="18"/>
          <w:szCs w:val="18"/>
        </w:rPr>
        <w:t xml:space="preserve">. </w:t>
      </w:r>
    </w:p>
    <w:p w14:paraId="54D44992" w14:textId="77777777" w:rsidR="00E26DC5" w:rsidRDefault="00E26DC5" w:rsidP="00E26DC5">
      <w:pPr>
        <w:pStyle w:val="Prrafodelista"/>
        <w:rPr>
          <w:rFonts w:ascii="Poppins" w:hAnsi="Poppins" w:cs="Poppins"/>
          <w:sz w:val="18"/>
          <w:szCs w:val="18"/>
        </w:rPr>
      </w:pPr>
    </w:p>
    <w:p w14:paraId="6A803DEB" w14:textId="2E876E7F" w:rsidR="00E26DC5" w:rsidRDefault="00E26DC5" w:rsidP="004748A9">
      <w:pPr>
        <w:pStyle w:val="Textonotapie"/>
        <w:numPr>
          <w:ilvl w:val="0"/>
          <w:numId w:val="16"/>
        </w:numPr>
        <w:tabs>
          <w:tab w:val="left" w:pos="709"/>
        </w:tabs>
        <w:spacing w:before="0" w:after="0"/>
        <w:ind w:left="568" w:hanging="426"/>
        <w:rPr>
          <w:rFonts w:ascii="Poppins" w:hAnsi="Poppins" w:cs="Poppins"/>
          <w:sz w:val="18"/>
          <w:szCs w:val="18"/>
        </w:rPr>
      </w:pPr>
      <w:r>
        <w:rPr>
          <w:rFonts w:ascii="Poppins" w:hAnsi="Poppins" w:cs="Poppins"/>
          <w:sz w:val="18"/>
          <w:szCs w:val="18"/>
        </w:rPr>
        <w:t>Mediante</w:t>
      </w:r>
      <w:r w:rsidRPr="00581B20">
        <w:rPr>
          <w:rFonts w:ascii="Poppins" w:hAnsi="Poppins" w:cs="Poppins"/>
          <w:sz w:val="18"/>
          <w:szCs w:val="18"/>
        </w:rPr>
        <w:t xml:space="preserve"> </w:t>
      </w:r>
      <w:r>
        <w:rPr>
          <w:rFonts w:ascii="Poppins" w:hAnsi="Poppins" w:cs="Poppins"/>
          <w:sz w:val="18"/>
          <w:szCs w:val="18"/>
        </w:rPr>
        <w:t xml:space="preserve">la </w:t>
      </w:r>
      <w:r w:rsidRPr="00581B20">
        <w:rPr>
          <w:rFonts w:ascii="Poppins" w:hAnsi="Poppins" w:cs="Poppins"/>
          <w:sz w:val="18"/>
          <w:szCs w:val="18"/>
        </w:rPr>
        <w:t xml:space="preserve">Resolución </w:t>
      </w:r>
      <w:proofErr w:type="spellStart"/>
      <w:r w:rsidRPr="00581B20">
        <w:rPr>
          <w:rFonts w:ascii="Poppins" w:hAnsi="Poppins" w:cs="Poppins"/>
          <w:sz w:val="18"/>
          <w:szCs w:val="18"/>
        </w:rPr>
        <w:t>N°</w:t>
      </w:r>
      <w:proofErr w:type="spellEnd"/>
      <w:r w:rsidRPr="00581B20">
        <w:rPr>
          <w:rFonts w:ascii="Poppins" w:hAnsi="Poppins" w:cs="Poppins"/>
          <w:sz w:val="18"/>
          <w:szCs w:val="18"/>
        </w:rPr>
        <w:t xml:space="preserve"> 0</w:t>
      </w:r>
      <w:r w:rsidR="009833DB">
        <w:rPr>
          <w:rFonts w:ascii="Poppins" w:hAnsi="Poppins" w:cs="Poppins"/>
          <w:sz w:val="18"/>
          <w:szCs w:val="18"/>
        </w:rPr>
        <w:t>3</w:t>
      </w:r>
      <w:r w:rsidR="00DE2753">
        <w:rPr>
          <w:rFonts w:ascii="Poppins" w:hAnsi="Poppins" w:cs="Poppins"/>
          <w:sz w:val="18"/>
          <w:szCs w:val="18"/>
        </w:rPr>
        <w:t>7</w:t>
      </w:r>
      <w:r w:rsidRPr="00581B20">
        <w:rPr>
          <w:rFonts w:ascii="Poppins" w:hAnsi="Poppins" w:cs="Poppins"/>
          <w:sz w:val="18"/>
          <w:szCs w:val="18"/>
        </w:rPr>
        <w:t>-2025-OS/GRT</w:t>
      </w:r>
      <w:r>
        <w:rPr>
          <w:rFonts w:ascii="Poppins" w:hAnsi="Poppins" w:cs="Poppins"/>
          <w:sz w:val="18"/>
          <w:szCs w:val="18"/>
        </w:rPr>
        <w:t>,</w:t>
      </w:r>
      <w:r w:rsidRPr="00581B20">
        <w:rPr>
          <w:rFonts w:ascii="Poppins" w:hAnsi="Poppins" w:cs="Poppins"/>
          <w:sz w:val="18"/>
          <w:szCs w:val="18"/>
        </w:rPr>
        <w:t xml:space="preserve"> se fijó la Banda de Precios y el Margen Comercial para el Diesel BX destinado al uso vehicular, con vigencia a partir del </w:t>
      </w:r>
      <w:r w:rsidR="005151B0">
        <w:rPr>
          <w:rFonts w:ascii="Poppins" w:hAnsi="Poppins" w:cs="Poppins"/>
          <w:sz w:val="18"/>
          <w:szCs w:val="18"/>
        </w:rPr>
        <w:t>26</w:t>
      </w:r>
      <w:r w:rsidR="007C4098">
        <w:rPr>
          <w:rFonts w:ascii="Poppins" w:hAnsi="Poppins" w:cs="Poppins"/>
          <w:sz w:val="18"/>
          <w:szCs w:val="18"/>
        </w:rPr>
        <w:t xml:space="preserve"> de</w:t>
      </w:r>
      <w:r w:rsidRPr="00581B20">
        <w:rPr>
          <w:rFonts w:ascii="Poppins" w:hAnsi="Poppins" w:cs="Poppins"/>
          <w:sz w:val="18"/>
          <w:szCs w:val="18"/>
        </w:rPr>
        <w:t xml:space="preserve"> </w:t>
      </w:r>
      <w:r w:rsidR="00DE2753">
        <w:rPr>
          <w:rFonts w:ascii="Poppins" w:hAnsi="Poppins" w:cs="Poppins"/>
          <w:sz w:val="18"/>
          <w:szCs w:val="18"/>
        </w:rPr>
        <w:t>dic</w:t>
      </w:r>
      <w:r w:rsidR="009833DB">
        <w:rPr>
          <w:rFonts w:ascii="Poppins" w:hAnsi="Poppins" w:cs="Poppins"/>
          <w:sz w:val="18"/>
          <w:szCs w:val="18"/>
        </w:rPr>
        <w:t>iembre</w:t>
      </w:r>
      <w:r w:rsidRPr="00581B20">
        <w:rPr>
          <w:rFonts w:ascii="Poppins" w:hAnsi="Poppins" w:cs="Poppins"/>
          <w:sz w:val="18"/>
          <w:szCs w:val="18"/>
        </w:rPr>
        <w:t xml:space="preserve"> de 2025 hasta el </w:t>
      </w:r>
      <w:r w:rsidR="00D063A9">
        <w:rPr>
          <w:rFonts w:ascii="Poppins" w:hAnsi="Poppins" w:cs="Poppins"/>
          <w:sz w:val="18"/>
          <w:szCs w:val="18"/>
        </w:rPr>
        <w:t>jueves</w:t>
      </w:r>
      <w:r w:rsidRPr="00581B20">
        <w:rPr>
          <w:rFonts w:ascii="Poppins" w:hAnsi="Poppins" w:cs="Poppins"/>
          <w:sz w:val="18"/>
          <w:szCs w:val="18"/>
        </w:rPr>
        <w:t xml:space="preserve"> </w:t>
      </w:r>
      <w:r w:rsidR="009833DB">
        <w:rPr>
          <w:rFonts w:ascii="Poppins" w:hAnsi="Poppins" w:cs="Poppins"/>
          <w:sz w:val="18"/>
          <w:szCs w:val="18"/>
        </w:rPr>
        <w:t>2</w:t>
      </w:r>
      <w:r w:rsidR="00DE2753">
        <w:rPr>
          <w:rFonts w:ascii="Poppins" w:hAnsi="Poppins" w:cs="Poppins"/>
          <w:sz w:val="18"/>
          <w:szCs w:val="18"/>
        </w:rPr>
        <w:t>9</w:t>
      </w:r>
      <w:r w:rsidRPr="00581B20">
        <w:rPr>
          <w:rFonts w:ascii="Poppins" w:hAnsi="Poppins" w:cs="Poppins"/>
          <w:sz w:val="18"/>
          <w:szCs w:val="18"/>
        </w:rPr>
        <w:t xml:space="preserve"> de </w:t>
      </w:r>
      <w:r w:rsidR="00DE2753">
        <w:rPr>
          <w:rFonts w:ascii="Poppins" w:hAnsi="Poppins" w:cs="Poppins"/>
          <w:sz w:val="18"/>
          <w:szCs w:val="18"/>
        </w:rPr>
        <w:t>enero</w:t>
      </w:r>
      <w:r w:rsidRPr="00581B20">
        <w:rPr>
          <w:rFonts w:ascii="Poppins" w:hAnsi="Poppins" w:cs="Poppins"/>
          <w:sz w:val="18"/>
          <w:szCs w:val="18"/>
        </w:rPr>
        <w:t xml:space="preserve"> de 202</w:t>
      </w:r>
      <w:r w:rsidR="00DE2753">
        <w:rPr>
          <w:rFonts w:ascii="Poppins" w:hAnsi="Poppins" w:cs="Poppins"/>
          <w:sz w:val="18"/>
          <w:szCs w:val="18"/>
        </w:rPr>
        <w:t>6</w:t>
      </w:r>
      <w:r>
        <w:rPr>
          <w:rFonts w:ascii="Poppins" w:hAnsi="Poppins" w:cs="Poppins"/>
          <w:sz w:val="18"/>
          <w:szCs w:val="18"/>
        </w:rPr>
        <w:t>.</w:t>
      </w:r>
    </w:p>
    <w:p w14:paraId="524710AC" w14:textId="77777777" w:rsidR="00B02F62" w:rsidRPr="0096213B" w:rsidRDefault="00B02F62" w:rsidP="00B02F62">
      <w:pPr>
        <w:pStyle w:val="Prrafodelista"/>
        <w:rPr>
          <w:rFonts w:ascii="Poppins" w:hAnsi="Poppins" w:cs="Poppins"/>
          <w:sz w:val="18"/>
          <w:szCs w:val="18"/>
        </w:rPr>
      </w:pPr>
    </w:p>
    <w:p w14:paraId="43B29D7F" w14:textId="39A24D15" w:rsidR="00F5266A" w:rsidRPr="0096213B" w:rsidRDefault="00F5266A" w:rsidP="00DE7674">
      <w:pPr>
        <w:pStyle w:val="Sangradetextonormal"/>
        <w:numPr>
          <w:ilvl w:val="0"/>
          <w:numId w:val="16"/>
        </w:numPr>
        <w:ind w:left="568" w:hanging="426"/>
        <w:rPr>
          <w:rFonts w:ascii="Poppins" w:hAnsi="Poppins" w:cs="Poppins"/>
          <w:sz w:val="18"/>
          <w:szCs w:val="18"/>
        </w:rPr>
      </w:pPr>
      <w:r w:rsidRPr="0096213B">
        <w:rPr>
          <w:rFonts w:ascii="Poppins" w:hAnsi="Poppins" w:cs="Poppins"/>
          <w:sz w:val="18"/>
          <w:szCs w:val="18"/>
        </w:rPr>
        <w:t>Teniendo en cuenta las Bandas de Precios y los Márgenes Comerciales de los combustibles establecido</w:t>
      </w:r>
      <w:r w:rsidR="00CC1315">
        <w:rPr>
          <w:rFonts w:ascii="Poppins" w:hAnsi="Poppins" w:cs="Poppins"/>
          <w:sz w:val="18"/>
          <w:szCs w:val="18"/>
        </w:rPr>
        <w:t>s</w:t>
      </w:r>
      <w:r w:rsidRPr="0096213B">
        <w:rPr>
          <w:rFonts w:ascii="Poppins" w:hAnsi="Poppins" w:cs="Poppins"/>
          <w:sz w:val="18"/>
          <w:szCs w:val="18"/>
        </w:rPr>
        <w:t xml:space="preserve"> mediante la</w:t>
      </w:r>
      <w:r w:rsidR="00721E2F">
        <w:rPr>
          <w:rFonts w:ascii="Poppins" w:hAnsi="Poppins" w:cs="Poppins"/>
          <w:sz w:val="18"/>
          <w:szCs w:val="18"/>
        </w:rPr>
        <w:t xml:space="preserve"> </w:t>
      </w:r>
      <w:r w:rsidR="008A33A7">
        <w:rPr>
          <w:rFonts w:ascii="Poppins" w:hAnsi="Poppins" w:cs="Poppins"/>
          <w:sz w:val="18"/>
          <w:szCs w:val="18"/>
        </w:rPr>
        <w:t>resoluci</w:t>
      </w:r>
      <w:r w:rsidR="000A6914">
        <w:rPr>
          <w:rFonts w:ascii="Poppins" w:hAnsi="Poppins" w:cs="Poppins"/>
          <w:sz w:val="18"/>
          <w:szCs w:val="18"/>
        </w:rPr>
        <w:t>ó</w:t>
      </w:r>
      <w:r w:rsidR="00E26DC5">
        <w:rPr>
          <w:rFonts w:ascii="Poppins" w:hAnsi="Poppins" w:cs="Poppins"/>
          <w:sz w:val="18"/>
          <w:szCs w:val="18"/>
        </w:rPr>
        <w:t>n</w:t>
      </w:r>
      <w:r w:rsidR="000A6914">
        <w:rPr>
          <w:rFonts w:ascii="Poppins" w:hAnsi="Poppins" w:cs="Poppins"/>
          <w:sz w:val="18"/>
          <w:szCs w:val="18"/>
        </w:rPr>
        <w:t xml:space="preserve"> </w:t>
      </w:r>
      <w:r w:rsidRPr="0096213B">
        <w:rPr>
          <w:rFonts w:ascii="Poppins" w:hAnsi="Poppins" w:cs="Poppins"/>
          <w:sz w:val="18"/>
          <w:szCs w:val="18"/>
        </w:rPr>
        <w:t xml:space="preserve">de la Gerencia de Regulación Tarifaria </w:t>
      </w:r>
      <w:r w:rsidR="00E26DC5" w:rsidRPr="0096213B">
        <w:rPr>
          <w:rFonts w:ascii="Poppins" w:hAnsi="Poppins" w:cs="Poppins"/>
          <w:sz w:val="18"/>
          <w:szCs w:val="18"/>
        </w:rPr>
        <w:t xml:space="preserve">Osinergmin </w:t>
      </w:r>
      <w:proofErr w:type="spellStart"/>
      <w:r w:rsidR="00E26DC5" w:rsidRPr="0096213B">
        <w:rPr>
          <w:rFonts w:ascii="Poppins" w:hAnsi="Poppins" w:cs="Poppins"/>
          <w:sz w:val="18"/>
          <w:szCs w:val="18"/>
        </w:rPr>
        <w:t>N°</w:t>
      </w:r>
      <w:proofErr w:type="spellEnd"/>
      <w:r w:rsidR="00E26DC5" w:rsidRPr="0096213B">
        <w:rPr>
          <w:rFonts w:ascii="Poppins" w:hAnsi="Poppins" w:cs="Poppins"/>
          <w:sz w:val="18"/>
          <w:szCs w:val="18"/>
        </w:rPr>
        <w:t xml:space="preserve"> </w:t>
      </w:r>
      <w:r w:rsidR="00E26DC5">
        <w:rPr>
          <w:rFonts w:ascii="Poppins" w:hAnsi="Poppins" w:cs="Poppins"/>
          <w:sz w:val="18"/>
          <w:szCs w:val="18"/>
        </w:rPr>
        <w:t>0</w:t>
      </w:r>
      <w:r w:rsidR="00756CA3">
        <w:rPr>
          <w:rFonts w:ascii="Poppins" w:hAnsi="Poppins" w:cs="Poppins"/>
          <w:sz w:val="18"/>
          <w:szCs w:val="18"/>
        </w:rPr>
        <w:t>3</w:t>
      </w:r>
      <w:r w:rsidR="00DE2753">
        <w:rPr>
          <w:rFonts w:ascii="Poppins" w:hAnsi="Poppins" w:cs="Poppins"/>
          <w:sz w:val="18"/>
          <w:szCs w:val="18"/>
        </w:rPr>
        <w:t>7</w:t>
      </w:r>
      <w:r w:rsidR="00E26DC5" w:rsidRPr="0096213B">
        <w:rPr>
          <w:rFonts w:ascii="Poppins" w:hAnsi="Poppins" w:cs="Poppins"/>
          <w:sz w:val="18"/>
          <w:szCs w:val="18"/>
        </w:rPr>
        <w:t>-202</w:t>
      </w:r>
      <w:r w:rsidR="00E26DC5">
        <w:rPr>
          <w:rFonts w:ascii="Poppins" w:hAnsi="Poppins" w:cs="Poppins"/>
          <w:sz w:val="18"/>
          <w:szCs w:val="18"/>
        </w:rPr>
        <w:t>5</w:t>
      </w:r>
      <w:r w:rsidR="00E26DC5" w:rsidRPr="0096213B">
        <w:rPr>
          <w:rFonts w:ascii="Poppins" w:hAnsi="Poppins" w:cs="Poppins"/>
          <w:sz w:val="18"/>
          <w:szCs w:val="18"/>
        </w:rPr>
        <w:t>-OS/GRT</w:t>
      </w:r>
      <w:r w:rsidR="00495DAE" w:rsidRPr="0096213B">
        <w:rPr>
          <w:rFonts w:ascii="Poppins" w:hAnsi="Poppins" w:cs="Poppins"/>
          <w:sz w:val="18"/>
          <w:szCs w:val="18"/>
        </w:rPr>
        <w:t>,</w:t>
      </w:r>
      <w:r w:rsidRPr="0096213B">
        <w:rPr>
          <w:rFonts w:ascii="Poppins" w:hAnsi="Poppins" w:cs="Poppins"/>
          <w:sz w:val="18"/>
          <w:szCs w:val="18"/>
        </w:rPr>
        <w:t xml:space="preserve"> le corresponde al MINEM publicar los Factores de Aportación y/o Compensación vigentes desde el </w:t>
      </w:r>
      <w:r w:rsidR="007C4098">
        <w:rPr>
          <w:rFonts w:ascii="Poppins" w:hAnsi="Poppins" w:cs="Poppins"/>
          <w:sz w:val="18"/>
          <w:szCs w:val="18"/>
        </w:rPr>
        <w:t>martes</w:t>
      </w:r>
      <w:r w:rsidR="007C4098" w:rsidRPr="00581B20">
        <w:rPr>
          <w:rFonts w:ascii="Poppins" w:hAnsi="Poppins" w:cs="Poppins"/>
          <w:sz w:val="18"/>
          <w:szCs w:val="18"/>
        </w:rPr>
        <w:t xml:space="preserve"> </w:t>
      </w:r>
      <w:r w:rsidR="003F0A74">
        <w:rPr>
          <w:rFonts w:ascii="Poppins" w:hAnsi="Poppins" w:cs="Poppins"/>
          <w:sz w:val="18"/>
          <w:szCs w:val="18"/>
        </w:rPr>
        <w:t>13</w:t>
      </w:r>
      <w:r w:rsidR="007C4098" w:rsidRPr="00581B20">
        <w:rPr>
          <w:rFonts w:ascii="Poppins" w:hAnsi="Poppins" w:cs="Poppins"/>
          <w:sz w:val="18"/>
          <w:szCs w:val="18"/>
        </w:rPr>
        <w:t xml:space="preserve"> de</w:t>
      </w:r>
      <w:r w:rsidR="00E059C7">
        <w:rPr>
          <w:rFonts w:ascii="Poppins" w:hAnsi="Poppins" w:cs="Poppins"/>
          <w:sz w:val="18"/>
          <w:szCs w:val="18"/>
        </w:rPr>
        <w:t xml:space="preserve"> </w:t>
      </w:r>
      <w:r w:rsidR="005151B0">
        <w:rPr>
          <w:rFonts w:ascii="Poppins" w:hAnsi="Poppins" w:cs="Poppins"/>
          <w:sz w:val="18"/>
          <w:szCs w:val="18"/>
        </w:rPr>
        <w:t>enero</w:t>
      </w:r>
      <w:r w:rsidR="007C4098" w:rsidRPr="00581B20">
        <w:rPr>
          <w:rFonts w:ascii="Poppins" w:hAnsi="Poppins" w:cs="Poppins"/>
          <w:sz w:val="18"/>
          <w:szCs w:val="18"/>
        </w:rPr>
        <w:t xml:space="preserve"> de 202</w:t>
      </w:r>
      <w:r w:rsidR="005151B0">
        <w:rPr>
          <w:rFonts w:ascii="Poppins" w:hAnsi="Poppins" w:cs="Poppins"/>
          <w:sz w:val="18"/>
          <w:szCs w:val="18"/>
        </w:rPr>
        <w:t>6</w:t>
      </w:r>
      <w:r w:rsidR="007C4098" w:rsidRPr="00581B20">
        <w:rPr>
          <w:rFonts w:ascii="Poppins" w:hAnsi="Poppins" w:cs="Poppins"/>
          <w:sz w:val="18"/>
          <w:szCs w:val="18"/>
        </w:rPr>
        <w:t xml:space="preserve"> hasta el </w:t>
      </w:r>
      <w:r w:rsidR="00DE2753">
        <w:rPr>
          <w:rFonts w:ascii="Poppins" w:hAnsi="Poppins" w:cs="Poppins"/>
          <w:sz w:val="18"/>
          <w:szCs w:val="18"/>
        </w:rPr>
        <w:t>lunes</w:t>
      </w:r>
      <w:r w:rsidR="00E059C7">
        <w:rPr>
          <w:rFonts w:ascii="Poppins" w:hAnsi="Poppins" w:cs="Poppins"/>
          <w:sz w:val="18"/>
          <w:szCs w:val="18"/>
        </w:rPr>
        <w:t xml:space="preserve"> </w:t>
      </w:r>
      <w:r w:rsidR="005151B0">
        <w:rPr>
          <w:rFonts w:ascii="Poppins" w:hAnsi="Poppins" w:cs="Poppins"/>
          <w:sz w:val="18"/>
          <w:szCs w:val="18"/>
        </w:rPr>
        <w:t>1</w:t>
      </w:r>
      <w:r w:rsidR="003F0A74">
        <w:rPr>
          <w:rFonts w:ascii="Poppins" w:hAnsi="Poppins" w:cs="Poppins"/>
          <w:sz w:val="18"/>
          <w:szCs w:val="18"/>
        </w:rPr>
        <w:t>9</w:t>
      </w:r>
      <w:r w:rsidR="007C4098" w:rsidRPr="00581B20">
        <w:rPr>
          <w:rFonts w:ascii="Poppins" w:hAnsi="Poppins" w:cs="Poppins"/>
          <w:sz w:val="18"/>
          <w:szCs w:val="18"/>
        </w:rPr>
        <w:t xml:space="preserve"> de</w:t>
      </w:r>
      <w:r w:rsidR="00756CA3">
        <w:rPr>
          <w:rFonts w:ascii="Poppins" w:hAnsi="Poppins" w:cs="Poppins"/>
          <w:sz w:val="18"/>
          <w:szCs w:val="18"/>
        </w:rPr>
        <w:t xml:space="preserve"> </w:t>
      </w:r>
      <w:r w:rsidR="00DE2753">
        <w:rPr>
          <w:rFonts w:ascii="Poppins" w:hAnsi="Poppins" w:cs="Poppins"/>
          <w:sz w:val="18"/>
          <w:szCs w:val="18"/>
        </w:rPr>
        <w:t>enero</w:t>
      </w:r>
      <w:r w:rsidR="007C4098" w:rsidRPr="00581B20">
        <w:rPr>
          <w:rFonts w:ascii="Poppins" w:hAnsi="Poppins" w:cs="Poppins"/>
          <w:sz w:val="18"/>
          <w:szCs w:val="18"/>
        </w:rPr>
        <w:t xml:space="preserve"> de 202</w:t>
      </w:r>
      <w:r w:rsidR="00DE2753">
        <w:rPr>
          <w:rFonts w:ascii="Poppins" w:hAnsi="Poppins" w:cs="Poppins"/>
          <w:sz w:val="18"/>
          <w:szCs w:val="18"/>
        </w:rPr>
        <w:t>6</w:t>
      </w:r>
      <w:r w:rsidRPr="0096213B">
        <w:rPr>
          <w:rFonts w:ascii="Poppins" w:hAnsi="Poppins" w:cs="Poppins"/>
          <w:sz w:val="18"/>
          <w:szCs w:val="18"/>
        </w:rPr>
        <w:t>.</w:t>
      </w:r>
    </w:p>
    <w:p w14:paraId="3650E32F" w14:textId="77777777" w:rsidR="00F5266A" w:rsidRPr="0096213B" w:rsidRDefault="00F5266A" w:rsidP="00F5266A">
      <w:pPr>
        <w:pStyle w:val="Prrafodelista"/>
        <w:rPr>
          <w:rFonts w:ascii="Poppins" w:hAnsi="Poppins" w:cs="Poppins"/>
          <w:sz w:val="18"/>
          <w:szCs w:val="18"/>
        </w:rPr>
      </w:pPr>
    </w:p>
    <w:p w14:paraId="67D432B6" w14:textId="1E54ADA0" w:rsidR="00E804F9" w:rsidRPr="00A01E92" w:rsidRDefault="00593ACE" w:rsidP="009B438E">
      <w:pPr>
        <w:pStyle w:val="Sangradetextonormal"/>
        <w:numPr>
          <w:ilvl w:val="0"/>
          <w:numId w:val="16"/>
        </w:numPr>
        <w:ind w:left="568" w:hanging="426"/>
        <w:rPr>
          <w:rFonts w:ascii="Poppins" w:hAnsi="Poppins" w:cs="Poppins"/>
          <w:sz w:val="18"/>
          <w:szCs w:val="18"/>
        </w:rPr>
      </w:pPr>
      <w:r w:rsidRPr="00A01E92">
        <w:rPr>
          <w:rFonts w:ascii="Poppins" w:hAnsi="Poppins" w:cs="Poppins"/>
          <w:sz w:val="18"/>
          <w:szCs w:val="18"/>
        </w:rPr>
        <w:t xml:space="preserve">El día </w:t>
      </w:r>
      <w:r w:rsidR="00B816EA">
        <w:rPr>
          <w:rFonts w:ascii="Poppins" w:hAnsi="Poppins" w:cs="Poppins"/>
          <w:sz w:val="18"/>
          <w:szCs w:val="18"/>
        </w:rPr>
        <w:t>20</w:t>
      </w:r>
      <w:r w:rsidRPr="00A01E92">
        <w:rPr>
          <w:rFonts w:ascii="Poppins" w:hAnsi="Poppins" w:cs="Poppins"/>
          <w:sz w:val="18"/>
          <w:szCs w:val="18"/>
        </w:rPr>
        <w:t>.</w:t>
      </w:r>
      <w:r w:rsidR="005151B0">
        <w:rPr>
          <w:rFonts w:ascii="Poppins" w:hAnsi="Poppins" w:cs="Poppins"/>
          <w:sz w:val="18"/>
          <w:szCs w:val="18"/>
        </w:rPr>
        <w:t>0</w:t>
      </w:r>
      <w:r w:rsidR="00C27332" w:rsidRPr="00A01E92">
        <w:rPr>
          <w:rFonts w:ascii="Poppins" w:hAnsi="Poppins" w:cs="Poppins"/>
          <w:sz w:val="18"/>
          <w:szCs w:val="18"/>
        </w:rPr>
        <w:t>1</w:t>
      </w:r>
      <w:r w:rsidRPr="00A01E92">
        <w:rPr>
          <w:rFonts w:ascii="Poppins" w:hAnsi="Poppins" w:cs="Poppins"/>
          <w:sz w:val="18"/>
          <w:szCs w:val="18"/>
        </w:rPr>
        <w:t>.202</w:t>
      </w:r>
      <w:r w:rsidR="005151B0">
        <w:rPr>
          <w:rFonts w:ascii="Poppins" w:hAnsi="Poppins" w:cs="Poppins"/>
          <w:sz w:val="18"/>
          <w:szCs w:val="18"/>
        </w:rPr>
        <w:t>6</w:t>
      </w:r>
      <w:r w:rsidRPr="00A01E92">
        <w:rPr>
          <w:rFonts w:ascii="Poppins" w:hAnsi="Poppins" w:cs="Poppins"/>
          <w:sz w:val="18"/>
          <w:szCs w:val="18"/>
        </w:rPr>
        <w:t xml:space="preserve">, Petroperú publicó su lista de precios de venta de combustibles. </w:t>
      </w:r>
      <w:r w:rsidR="005B7181" w:rsidRPr="00A01E92">
        <w:rPr>
          <w:rFonts w:ascii="Poppins" w:hAnsi="Poppins" w:cs="Poppins"/>
          <w:sz w:val="18"/>
          <w:szCs w:val="18"/>
        </w:rPr>
        <w:t>En dicha lista se</w:t>
      </w:r>
      <w:r w:rsidRPr="00A01E92">
        <w:rPr>
          <w:rFonts w:ascii="Poppins" w:hAnsi="Poppins" w:cs="Poppins"/>
          <w:sz w:val="18"/>
          <w:szCs w:val="18"/>
        </w:rPr>
        <w:t xml:space="preserve"> registraron variaciones en los precios </w:t>
      </w:r>
      <w:r w:rsidR="009076DF" w:rsidRPr="00A01E92">
        <w:rPr>
          <w:rFonts w:ascii="Poppins" w:hAnsi="Poppins" w:cs="Poppins"/>
          <w:sz w:val="18"/>
          <w:szCs w:val="18"/>
        </w:rPr>
        <w:t>de</w:t>
      </w:r>
      <w:r w:rsidR="00DE2753">
        <w:rPr>
          <w:rFonts w:ascii="Poppins" w:hAnsi="Poppins" w:cs="Poppins"/>
          <w:sz w:val="18"/>
          <w:szCs w:val="18"/>
        </w:rPr>
        <w:t xml:space="preserve"> </w:t>
      </w:r>
      <w:r w:rsidR="007967F8" w:rsidRPr="00A01E92">
        <w:rPr>
          <w:rFonts w:ascii="Poppins" w:hAnsi="Poppins" w:cs="Poppins"/>
          <w:sz w:val="18"/>
          <w:szCs w:val="18"/>
        </w:rPr>
        <w:t>l</w:t>
      </w:r>
      <w:r w:rsidR="00DE2753">
        <w:rPr>
          <w:rFonts w:ascii="Poppins" w:hAnsi="Poppins" w:cs="Poppins"/>
          <w:sz w:val="18"/>
          <w:szCs w:val="18"/>
        </w:rPr>
        <w:t>a</w:t>
      </w:r>
      <w:r w:rsidR="00093757">
        <w:rPr>
          <w:rFonts w:ascii="Poppins" w:hAnsi="Poppins" w:cs="Poppins"/>
          <w:sz w:val="18"/>
          <w:szCs w:val="18"/>
        </w:rPr>
        <w:t xml:space="preserve"> </w:t>
      </w:r>
      <w:r w:rsidR="00093757" w:rsidRPr="00A01E92">
        <w:rPr>
          <w:rFonts w:ascii="Poppins" w:hAnsi="Poppins" w:cs="Poppins"/>
          <w:sz w:val="18"/>
          <w:szCs w:val="18"/>
        </w:rPr>
        <w:t xml:space="preserve">Gasolina </w:t>
      </w:r>
      <w:r w:rsidR="00093757">
        <w:rPr>
          <w:rFonts w:ascii="Poppins" w:hAnsi="Poppins" w:cs="Poppins"/>
          <w:sz w:val="18"/>
          <w:szCs w:val="18"/>
        </w:rPr>
        <w:t>Premium</w:t>
      </w:r>
      <w:r w:rsidR="00093757" w:rsidRPr="00A01E92">
        <w:rPr>
          <w:rFonts w:ascii="Poppins" w:hAnsi="Poppins" w:cs="Poppins"/>
          <w:sz w:val="18"/>
          <w:szCs w:val="18"/>
        </w:rPr>
        <w:t xml:space="preserve"> (</w:t>
      </w:r>
      <w:r w:rsidR="009C7995">
        <w:rPr>
          <w:rFonts w:ascii="Poppins" w:hAnsi="Poppins" w:cs="Poppins"/>
          <w:sz w:val="18"/>
          <w:szCs w:val="18"/>
        </w:rPr>
        <w:t>+</w:t>
      </w:r>
      <w:r w:rsidR="00093757" w:rsidRPr="00A01E92">
        <w:rPr>
          <w:rFonts w:ascii="Poppins" w:hAnsi="Poppins" w:cs="Poppins"/>
          <w:sz w:val="18"/>
          <w:szCs w:val="18"/>
        </w:rPr>
        <w:t>0,</w:t>
      </w:r>
      <w:r w:rsidR="009C7995">
        <w:rPr>
          <w:rFonts w:ascii="Poppins" w:hAnsi="Poppins" w:cs="Poppins"/>
          <w:sz w:val="18"/>
          <w:szCs w:val="18"/>
        </w:rPr>
        <w:t>1</w:t>
      </w:r>
      <w:r w:rsidR="00093757">
        <w:rPr>
          <w:rFonts w:ascii="Poppins" w:hAnsi="Poppins" w:cs="Poppins"/>
          <w:sz w:val="18"/>
          <w:szCs w:val="18"/>
        </w:rPr>
        <w:t>0</w:t>
      </w:r>
      <w:r w:rsidR="00093757" w:rsidRPr="00A01E92">
        <w:rPr>
          <w:rFonts w:ascii="Poppins" w:hAnsi="Poppins" w:cs="Poppins"/>
          <w:sz w:val="18"/>
          <w:szCs w:val="18"/>
        </w:rPr>
        <w:t xml:space="preserve"> S/</w:t>
      </w:r>
      <w:proofErr w:type="spellStart"/>
      <w:r w:rsidR="00093757" w:rsidRPr="00A01E92">
        <w:rPr>
          <w:rFonts w:ascii="Poppins" w:hAnsi="Poppins" w:cs="Poppins"/>
          <w:sz w:val="18"/>
          <w:szCs w:val="18"/>
        </w:rPr>
        <w:t>Gln</w:t>
      </w:r>
      <w:proofErr w:type="spellEnd"/>
      <w:r w:rsidR="00093757">
        <w:rPr>
          <w:rFonts w:ascii="Poppins" w:hAnsi="Poppins" w:cs="Poppins"/>
          <w:sz w:val="18"/>
          <w:szCs w:val="18"/>
        </w:rPr>
        <w:t xml:space="preserve">), </w:t>
      </w:r>
      <w:r w:rsidR="00465772" w:rsidRPr="00A01E92">
        <w:rPr>
          <w:rFonts w:ascii="Poppins" w:hAnsi="Poppins" w:cs="Poppins"/>
          <w:sz w:val="18"/>
          <w:szCs w:val="18"/>
        </w:rPr>
        <w:t>Gaso</w:t>
      </w:r>
      <w:r w:rsidR="00A01E92" w:rsidRPr="00A01E92">
        <w:rPr>
          <w:rFonts w:ascii="Poppins" w:hAnsi="Poppins" w:cs="Poppins"/>
          <w:sz w:val="18"/>
          <w:szCs w:val="18"/>
        </w:rPr>
        <w:t>lina</w:t>
      </w:r>
      <w:r w:rsidR="00465772" w:rsidRPr="00A01E92">
        <w:rPr>
          <w:rFonts w:ascii="Poppins" w:hAnsi="Poppins" w:cs="Poppins"/>
          <w:sz w:val="18"/>
          <w:szCs w:val="18"/>
        </w:rPr>
        <w:t xml:space="preserve"> </w:t>
      </w:r>
      <w:r w:rsidR="00093757">
        <w:rPr>
          <w:rFonts w:ascii="Poppins" w:hAnsi="Poppins" w:cs="Poppins"/>
          <w:sz w:val="18"/>
          <w:szCs w:val="18"/>
        </w:rPr>
        <w:t>Regular</w:t>
      </w:r>
      <w:r w:rsidR="00465772" w:rsidRPr="00A01E92">
        <w:rPr>
          <w:rFonts w:ascii="Poppins" w:hAnsi="Poppins" w:cs="Poppins"/>
          <w:sz w:val="18"/>
          <w:szCs w:val="18"/>
        </w:rPr>
        <w:t xml:space="preserve"> (</w:t>
      </w:r>
      <w:r w:rsidR="009C7995">
        <w:rPr>
          <w:rFonts w:ascii="Poppins" w:hAnsi="Poppins" w:cs="Poppins"/>
          <w:sz w:val="18"/>
          <w:szCs w:val="18"/>
        </w:rPr>
        <w:t>+</w:t>
      </w:r>
      <w:r w:rsidR="00267898" w:rsidRPr="00A01E92">
        <w:rPr>
          <w:rFonts w:ascii="Poppins" w:hAnsi="Poppins" w:cs="Poppins"/>
          <w:sz w:val="18"/>
          <w:szCs w:val="18"/>
        </w:rPr>
        <w:t>0</w:t>
      </w:r>
      <w:r w:rsidR="00465772" w:rsidRPr="00A01E92">
        <w:rPr>
          <w:rFonts w:ascii="Poppins" w:hAnsi="Poppins" w:cs="Poppins"/>
          <w:sz w:val="18"/>
          <w:szCs w:val="18"/>
        </w:rPr>
        <w:t>,</w:t>
      </w:r>
      <w:r w:rsidR="009C7995">
        <w:rPr>
          <w:rFonts w:ascii="Poppins" w:hAnsi="Poppins" w:cs="Poppins"/>
          <w:sz w:val="18"/>
          <w:szCs w:val="18"/>
        </w:rPr>
        <w:t>12</w:t>
      </w:r>
      <w:r w:rsidR="00465772" w:rsidRPr="00A01E92">
        <w:rPr>
          <w:rFonts w:ascii="Poppins" w:hAnsi="Poppins" w:cs="Poppins"/>
          <w:sz w:val="18"/>
          <w:szCs w:val="18"/>
        </w:rPr>
        <w:t xml:space="preserve"> S/</w:t>
      </w:r>
      <w:proofErr w:type="spellStart"/>
      <w:r w:rsidR="00465772" w:rsidRPr="00A01E92">
        <w:rPr>
          <w:rFonts w:ascii="Poppins" w:hAnsi="Poppins" w:cs="Poppins"/>
          <w:sz w:val="18"/>
          <w:szCs w:val="18"/>
        </w:rPr>
        <w:t>Gln</w:t>
      </w:r>
      <w:proofErr w:type="spellEnd"/>
      <w:r w:rsidR="00465772" w:rsidRPr="00A01E92">
        <w:rPr>
          <w:rFonts w:ascii="Poppins" w:hAnsi="Poppins" w:cs="Poppins"/>
          <w:sz w:val="18"/>
          <w:szCs w:val="18"/>
        </w:rPr>
        <w:t>)</w:t>
      </w:r>
      <w:r w:rsidR="00BC45B5" w:rsidRPr="00A01E92">
        <w:rPr>
          <w:rFonts w:ascii="Poppins" w:hAnsi="Poppins" w:cs="Poppins"/>
          <w:sz w:val="18"/>
          <w:szCs w:val="18"/>
        </w:rPr>
        <w:t xml:space="preserve">, </w:t>
      </w:r>
      <w:r w:rsidR="00A01E92" w:rsidRPr="00A01E92">
        <w:rPr>
          <w:rFonts w:ascii="Poppins" w:hAnsi="Poppins" w:cs="Poppins"/>
          <w:sz w:val="18"/>
          <w:szCs w:val="18"/>
        </w:rPr>
        <w:t>G</w:t>
      </w:r>
      <w:proofErr w:type="spellStart"/>
      <w:r w:rsidR="00A01E92" w:rsidRPr="00A01E92">
        <w:rPr>
          <w:rFonts w:ascii="Poppins" w:hAnsi="Poppins" w:cs="Poppins"/>
          <w:sz w:val="18"/>
          <w:szCs w:val="18"/>
          <w:lang w:val="es-PE"/>
        </w:rPr>
        <w:t>asohol</w:t>
      </w:r>
      <w:proofErr w:type="spellEnd"/>
      <w:r w:rsidR="00A01E92" w:rsidRPr="00A01E92">
        <w:rPr>
          <w:rFonts w:ascii="Poppins" w:hAnsi="Poppins" w:cs="Poppins"/>
          <w:sz w:val="18"/>
          <w:szCs w:val="18"/>
          <w:lang w:val="es-PE"/>
        </w:rPr>
        <w:t xml:space="preserve"> Premium (</w:t>
      </w:r>
      <w:r w:rsidR="009C7995">
        <w:rPr>
          <w:rFonts w:ascii="Poppins" w:hAnsi="Poppins" w:cs="Poppins"/>
          <w:sz w:val="18"/>
          <w:szCs w:val="18"/>
          <w:lang w:val="es-PE"/>
        </w:rPr>
        <w:t>+</w:t>
      </w:r>
      <w:r w:rsidR="00A01E92" w:rsidRPr="00A01E92">
        <w:rPr>
          <w:rFonts w:ascii="Poppins" w:hAnsi="Poppins" w:cs="Poppins"/>
          <w:sz w:val="18"/>
          <w:szCs w:val="18"/>
          <w:lang w:val="es-PE"/>
        </w:rPr>
        <w:t>0,</w:t>
      </w:r>
      <w:r w:rsidR="00093757">
        <w:rPr>
          <w:rFonts w:ascii="Poppins" w:hAnsi="Poppins" w:cs="Poppins"/>
          <w:sz w:val="18"/>
          <w:szCs w:val="18"/>
          <w:lang w:val="es-PE"/>
        </w:rPr>
        <w:t>0</w:t>
      </w:r>
      <w:r w:rsidR="009C7995">
        <w:rPr>
          <w:rFonts w:ascii="Poppins" w:hAnsi="Poppins" w:cs="Poppins"/>
          <w:sz w:val="18"/>
          <w:szCs w:val="18"/>
          <w:lang w:val="es-PE"/>
        </w:rPr>
        <w:t>6</w:t>
      </w:r>
      <w:r w:rsidR="00A01E92" w:rsidRPr="00A01E92">
        <w:rPr>
          <w:rFonts w:ascii="Poppins" w:hAnsi="Poppins" w:cs="Poppins"/>
          <w:sz w:val="18"/>
          <w:szCs w:val="18"/>
          <w:lang w:val="es-PE"/>
        </w:rPr>
        <w:t xml:space="preserve"> S/</w:t>
      </w:r>
      <w:proofErr w:type="spellStart"/>
      <w:r w:rsidR="00A01E92" w:rsidRPr="00A01E92">
        <w:rPr>
          <w:rFonts w:ascii="Poppins" w:hAnsi="Poppins" w:cs="Poppins"/>
          <w:sz w:val="18"/>
          <w:szCs w:val="18"/>
          <w:lang w:val="es-PE"/>
        </w:rPr>
        <w:t>Gln</w:t>
      </w:r>
      <w:proofErr w:type="spellEnd"/>
      <w:r w:rsidR="00A01E92" w:rsidRPr="00A01E92">
        <w:rPr>
          <w:rFonts w:ascii="Poppins" w:hAnsi="Poppins" w:cs="Poppins"/>
          <w:sz w:val="18"/>
          <w:szCs w:val="18"/>
          <w:lang w:val="es-PE"/>
        </w:rPr>
        <w:t xml:space="preserve">), </w:t>
      </w:r>
      <w:proofErr w:type="spellStart"/>
      <w:r w:rsidR="00A01E92" w:rsidRPr="00A01E92">
        <w:rPr>
          <w:rFonts w:ascii="Poppins" w:hAnsi="Poppins" w:cs="Poppins"/>
          <w:sz w:val="18"/>
          <w:szCs w:val="18"/>
        </w:rPr>
        <w:t>Gasohol</w:t>
      </w:r>
      <w:proofErr w:type="spellEnd"/>
      <w:r w:rsidR="00A01E92" w:rsidRPr="00A01E92">
        <w:rPr>
          <w:rFonts w:ascii="Poppins" w:hAnsi="Poppins" w:cs="Poppins"/>
          <w:sz w:val="18"/>
          <w:szCs w:val="18"/>
        </w:rPr>
        <w:t xml:space="preserve"> Regular (</w:t>
      </w:r>
      <w:r w:rsidR="009C7995">
        <w:rPr>
          <w:rFonts w:ascii="Poppins" w:hAnsi="Poppins" w:cs="Poppins"/>
          <w:sz w:val="18"/>
          <w:szCs w:val="18"/>
        </w:rPr>
        <w:t>+</w:t>
      </w:r>
      <w:r w:rsidR="007D7CB0">
        <w:rPr>
          <w:rFonts w:ascii="Poppins" w:hAnsi="Poppins" w:cs="Poppins"/>
          <w:sz w:val="18"/>
          <w:szCs w:val="18"/>
        </w:rPr>
        <w:t>0</w:t>
      </w:r>
      <w:r w:rsidR="00A01E92" w:rsidRPr="00A01E92">
        <w:rPr>
          <w:rFonts w:ascii="Poppins" w:hAnsi="Poppins" w:cs="Poppins"/>
          <w:sz w:val="18"/>
          <w:szCs w:val="18"/>
        </w:rPr>
        <w:t>,</w:t>
      </w:r>
      <w:r w:rsidR="00093757">
        <w:rPr>
          <w:rFonts w:ascii="Poppins" w:hAnsi="Poppins" w:cs="Poppins"/>
          <w:sz w:val="18"/>
          <w:szCs w:val="18"/>
        </w:rPr>
        <w:t>0</w:t>
      </w:r>
      <w:r w:rsidR="009C7995">
        <w:rPr>
          <w:rFonts w:ascii="Poppins" w:hAnsi="Poppins" w:cs="Poppins"/>
          <w:sz w:val="18"/>
          <w:szCs w:val="18"/>
        </w:rPr>
        <w:t>7</w:t>
      </w:r>
      <w:r w:rsidR="00A01E92" w:rsidRPr="00A01E92">
        <w:rPr>
          <w:rFonts w:ascii="Poppins" w:hAnsi="Poppins" w:cs="Poppins"/>
          <w:sz w:val="18"/>
          <w:szCs w:val="18"/>
        </w:rPr>
        <w:t xml:space="preserve"> S/</w:t>
      </w:r>
      <w:proofErr w:type="spellStart"/>
      <w:r w:rsidR="00A01E92" w:rsidRPr="00A01E92">
        <w:rPr>
          <w:rFonts w:ascii="Poppins" w:hAnsi="Poppins" w:cs="Poppins"/>
          <w:sz w:val="18"/>
          <w:szCs w:val="18"/>
        </w:rPr>
        <w:t>Gln</w:t>
      </w:r>
      <w:proofErr w:type="spellEnd"/>
      <w:r w:rsidR="00A01E92" w:rsidRPr="00A01E92">
        <w:rPr>
          <w:rFonts w:ascii="Poppins" w:hAnsi="Poppins" w:cs="Poppins"/>
          <w:sz w:val="18"/>
          <w:szCs w:val="18"/>
        </w:rPr>
        <w:t>)</w:t>
      </w:r>
      <w:r w:rsidR="00093757">
        <w:rPr>
          <w:rFonts w:ascii="Poppins" w:hAnsi="Poppins" w:cs="Poppins"/>
          <w:sz w:val="18"/>
          <w:szCs w:val="18"/>
        </w:rPr>
        <w:t>, Diésel B5 UV S-50</w:t>
      </w:r>
      <w:r w:rsidR="00093757" w:rsidRPr="00A01E92">
        <w:rPr>
          <w:rFonts w:ascii="Poppins" w:hAnsi="Poppins" w:cs="Poppins"/>
          <w:sz w:val="18"/>
          <w:szCs w:val="18"/>
        </w:rPr>
        <w:t xml:space="preserve"> (</w:t>
      </w:r>
      <w:r w:rsidR="009C7995">
        <w:rPr>
          <w:rFonts w:ascii="Poppins" w:hAnsi="Poppins" w:cs="Poppins"/>
          <w:sz w:val="18"/>
          <w:szCs w:val="18"/>
        </w:rPr>
        <w:t>+</w:t>
      </w:r>
      <w:r w:rsidR="00093757">
        <w:rPr>
          <w:rFonts w:ascii="Poppins" w:hAnsi="Poppins" w:cs="Poppins"/>
          <w:sz w:val="18"/>
          <w:szCs w:val="18"/>
        </w:rPr>
        <w:t>0</w:t>
      </w:r>
      <w:r w:rsidR="00093757" w:rsidRPr="00A01E92">
        <w:rPr>
          <w:rFonts w:ascii="Poppins" w:hAnsi="Poppins" w:cs="Poppins"/>
          <w:sz w:val="18"/>
          <w:szCs w:val="18"/>
        </w:rPr>
        <w:t>,</w:t>
      </w:r>
      <w:r w:rsidR="009C7995">
        <w:rPr>
          <w:rFonts w:ascii="Poppins" w:hAnsi="Poppins" w:cs="Poppins"/>
          <w:sz w:val="18"/>
          <w:szCs w:val="18"/>
        </w:rPr>
        <w:t>13</w:t>
      </w:r>
      <w:r w:rsidR="00093757" w:rsidRPr="00A01E92">
        <w:rPr>
          <w:rFonts w:ascii="Poppins" w:hAnsi="Poppins" w:cs="Poppins"/>
          <w:sz w:val="18"/>
          <w:szCs w:val="18"/>
        </w:rPr>
        <w:t xml:space="preserve"> S/</w:t>
      </w:r>
      <w:proofErr w:type="spellStart"/>
      <w:r w:rsidR="00093757" w:rsidRPr="00A01E92">
        <w:rPr>
          <w:rFonts w:ascii="Poppins" w:hAnsi="Poppins" w:cs="Poppins"/>
          <w:sz w:val="18"/>
          <w:szCs w:val="18"/>
        </w:rPr>
        <w:t>Gln</w:t>
      </w:r>
      <w:proofErr w:type="spellEnd"/>
      <w:r w:rsidR="00093757" w:rsidRPr="00A01E92">
        <w:rPr>
          <w:rFonts w:ascii="Poppins" w:hAnsi="Poppins" w:cs="Poppins"/>
          <w:sz w:val="18"/>
          <w:szCs w:val="18"/>
        </w:rPr>
        <w:t xml:space="preserve">) </w:t>
      </w:r>
      <w:r w:rsidR="00093757">
        <w:rPr>
          <w:rFonts w:ascii="Poppins" w:hAnsi="Poppins" w:cs="Poppins"/>
          <w:sz w:val="18"/>
          <w:szCs w:val="18"/>
        </w:rPr>
        <w:t>y Diésel B5 S-50</w:t>
      </w:r>
      <w:r w:rsidR="00093757" w:rsidRPr="00A01E92">
        <w:rPr>
          <w:rFonts w:ascii="Poppins" w:hAnsi="Poppins" w:cs="Poppins"/>
          <w:sz w:val="18"/>
          <w:szCs w:val="18"/>
        </w:rPr>
        <w:t xml:space="preserve"> (</w:t>
      </w:r>
      <w:r w:rsidR="009C7995">
        <w:rPr>
          <w:rFonts w:ascii="Poppins" w:hAnsi="Poppins" w:cs="Poppins"/>
          <w:sz w:val="18"/>
          <w:szCs w:val="18"/>
        </w:rPr>
        <w:t>+</w:t>
      </w:r>
      <w:r w:rsidR="00093757">
        <w:rPr>
          <w:rFonts w:ascii="Poppins" w:hAnsi="Poppins" w:cs="Poppins"/>
          <w:sz w:val="18"/>
          <w:szCs w:val="18"/>
        </w:rPr>
        <w:t>0</w:t>
      </w:r>
      <w:r w:rsidR="00093757" w:rsidRPr="00A01E92">
        <w:rPr>
          <w:rFonts w:ascii="Poppins" w:hAnsi="Poppins" w:cs="Poppins"/>
          <w:sz w:val="18"/>
          <w:szCs w:val="18"/>
        </w:rPr>
        <w:t>,</w:t>
      </w:r>
      <w:r w:rsidR="009C7995">
        <w:rPr>
          <w:rFonts w:ascii="Poppins" w:hAnsi="Poppins" w:cs="Poppins"/>
          <w:sz w:val="18"/>
          <w:szCs w:val="18"/>
        </w:rPr>
        <w:t>13</w:t>
      </w:r>
      <w:r w:rsidR="00093757" w:rsidRPr="00A01E92">
        <w:rPr>
          <w:rFonts w:ascii="Poppins" w:hAnsi="Poppins" w:cs="Poppins"/>
          <w:sz w:val="18"/>
          <w:szCs w:val="18"/>
        </w:rPr>
        <w:t xml:space="preserve"> S/</w:t>
      </w:r>
      <w:proofErr w:type="spellStart"/>
      <w:r w:rsidR="00093757" w:rsidRPr="00A01E92">
        <w:rPr>
          <w:rFonts w:ascii="Poppins" w:hAnsi="Poppins" w:cs="Poppins"/>
          <w:sz w:val="18"/>
          <w:szCs w:val="18"/>
        </w:rPr>
        <w:t>Gln</w:t>
      </w:r>
      <w:proofErr w:type="spellEnd"/>
      <w:r w:rsidR="00093757" w:rsidRPr="00A01E92">
        <w:rPr>
          <w:rFonts w:ascii="Poppins" w:hAnsi="Poppins" w:cs="Poppins"/>
          <w:sz w:val="18"/>
          <w:szCs w:val="18"/>
        </w:rPr>
        <w:t>)</w:t>
      </w:r>
      <w:r w:rsidR="00A01E92" w:rsidRPr="00A01E92">
        <w:rPr>
          <w:rFonts w:ascii="Poppins" w:hAnsi="Poppins" w:cs="Poppins"/>
          <w:sz w:val="18"/>
          <w:szCs w:val="18"/>
        </w:rPr>
        <w:t xml:space="preserve"> </w:t>
      </w:r>
      <w:r w:rsidR="00432D6B" w:rsidRPr="00A01E92">
        <w:rPr>
          <w:rFonts w:ascii="Poppins" w:hAnsi="Poppins" w:cs="Poppins"/>
          <w:sz w:val="18"/>
          <w:szCs w:val="18"/>
          <w:lang w:val="es-PE"/>
        </w:rPr>
        <w:t>respecto de sus precios de la semana anterior.</w:t>
      </w:r>
    </w:p>
    <w:p w14:paraId="4F927923" w14:textId="77777777" w:rsidR="00C87735" w:rsidRDefault="00C87735" w:rsidP="00C87735">
      <w:pPr>
        <w:pStyle w:val="Prrafodelista"/>
        <w:rPr>
          <w:rFonts w:ascii="Poppins" w:hAnsi="Poppins" w:cs="Poppins"/>
          <w:sz w:val="18"/>
          <w:szCs w:val="18"/>
        </w:rPr>
      </w:pPr>
    </w:p>
    <w:p w14:paraId="1B006990" w14:textId="2ADF35C8" w:rsidR="0082707D" w:rsidRDefault="0082707D" w:rsidP="0082707D">
      <w:pPr>
        <w:pStyle w:val="Prrafodelista"/>
        <w:rPr>
          <w:rFonts w:ascii="Poppins" w:hAnsi="Poppins" w:cs="Poppins"/>
          <w:sz w:val="18"/>
          <w:szCs w:val="18"/>
        </w:rPr>
      </w:pPr>
    </w:p>
    <w:p w14:paraId="4D5A4470" w14:textId="72E7867E" w:rsidR="0082707D" w:rsidRDefault="0082707D" w:rsidP="0082707D">
      <w:pPr>
        <w:pStyle w:val="Sangradetextonormal"/>
        <w:rPr>
          <w:rFonts w:ascii="Poppins" w:hAnsi="Poppins" w:cs="Poppins"/>
          <w:sz w:val="18"/>
          <w:szCs w:val="18"/>
        </w:rPr>
      </w:pPr>
    </w:p>
    <w:p w14:paraId="4E02A366" w14:textId="1E2B92CB" w:rsidR="000A6914" w:rsidRDefault="000A6914" w:rsidP="0082707D">
      <w:pPr>
        <w:pStyle w:val="Sangradetextonormal"/>
        <w:rPr>
          <w:rFonts w:ascii="Poppins" w:hAnsi="Poppins" w:cs="Poppins"/>
          <w:sz w:val="18"/>
          <w:szCs w:val="18"/>
        </w:rPr>
      </w:pPr>
    </w:p>
    <w:p w14:paraId="08AB421A" w14:textId="33FC8969" w:rsidR="007967F8" w:rsidRDefault="007967F8" w:rsidP="0082707D">
      <w:pPr>
        <w:pStyle w:val="Sangradetextonormal"/>
        <w:rPr>
          <w:rFonts w:ascii="Poppins" w:hAnsi="Poppins" w:cs="Poppins"/>
          <w:sz w:val="18"/>
          <w:szCs w:val="18"/>
        </w:rPr>
      </w:pPr>
    </w:p>
    <w:p w14:paraId="7A306086" w14:textId="73343C9C" w:rsidR="00486D16" w:rsidRDefault="00486D16" w:rsidP="0082707D">
      <w:pPr>
        <w:pStyle w:val="Sangradetextonormal"/>
        <w:rPr>
          <w:rFonts w:ascii="Poppins" w:hAnsi="Poppins" w:cs="Poppins"/>
          <w:sz w:val="18"/>
          <w:szCs w:val="18"/>
        </w:rPr>
      </w:pPr>
    </w:p>
    <w:p w14:paraId="3606290E" w14:textId="77777777" w:rsidR="009C7995" w:rsidRDefault="009C7995" w:rsidP="0082707D">
      <w:pPr>
        <w:pStyle w:val="Sangradetextonormal"/>
        <w:rPr>
          <w:rFonts w:ascii="Poppins" w:hAnsi="Poppins" w:cs="Poppins"/>
          <w:sz w:val="18"/>
          <w:szCs w:val="18"/>
        </w:rPr>
      </w:pPr>
    </w:p>
    <w:p w14:paraId="2756A4A5" w14:textId="41F71187" w:rsidR="00486D16" w:rsidRDefault="00486D16" w:rsidP="0082707D">
      <w:pPr>
        <w:pStyle w:val="Sangradetextonormal"/>
        <w:rPr>
          <w:rFonts w:ascii="Poppins" w:hAnsi="Poppins" w:cs="Poppins"/>
          <w:sz w:val="18"/>
          <w:szCs w:val="18"/>
        </w:rPr>
      </w:pPr>
    </w:p>
    <w:p w14:paraId="3E683BBD" w14:textId="3FC89761" w:rsidR="00486D16" w:rsidRDefault="00486D16" w:rsidP="0082707D">
      <w:pPr>
        <w:pStyle w:val="Sangradetextonormal"/>
        <w:rPr>
          <w:rFonts w:ascii="Poppins" w:hAnsi="Poppins" w:cs="Poppins"/>
          <w:sz w:val="18"/>
          <w:szCs w:val="18"/>
        </w:rPr>
      </w:pPr>
    </w:p>
    <w:p w14:paraId="0D64364A" w14:textId="58836463" w:rsidR="00486D16" w:rsidRDefault="00486D16" w:rsidP="0082707D">
      <w:pPr>
        <w:pStyle w:val="Sangradetextonormal"/>
        <w:rPr>
          <w:rFonts w:ascii="Poppins" w:hAnsi="Poppins" w:cs="Poppins"/>
          <w:sz w:val="18"/>
          <w:szCs w:val="18"/>
        </w:rPr>
      </w:pPr>
    </w:p>
    <w:p w14:paraId="43AF09F3" w14:textId="2D1D7CE8" w:rsidR="00486D16" w:rsidRDefault="00486D16" w:rsidP="0082707D">
      <w:pPr>
        <w:pStyle w:val="Sangradetextonormal"/>
        <w:rPr>
          <w:rFonts w:ascii="Poppins" w:hAnsi="Poppins" w:cs="Poppins"/>
          <w:sz w:val="18"/>
          <w:szCs w:val="18"/>
        </w:rPr>
      </w:pPr>
    </w:p>
    <w:p w14:paraId="5F4D8AA6" w14:textId="3CCCEF40" w:rsidR="00486D16" w:rsidRDefault="00486D16" w:rsidP="0082707D">
      <w:pPr>
        <w:pStyle w:val="Sangradetextonormal"/>
        <w:rPr>
          <w:rFonts w:ascii="Poppins" w:hAnsi="Poppins" w:cs="Poppins"/>
          <w:sz w:val="18"/>
          <w:szCs w:val="18"/>
        </w:rPr>
      </w:pPr>
    </w:p>
    <w:p w14:paraId="1D034823" w14:textId="21F3310C" w:rsidR="00486D16" w:rsidRDefault="00486D16" w:rsidP="0082707D">
      <w:pPr>
        <w:pStyle w:val="Sangradetextonormal"/>
        <w:rPr>
          <w:rFonts w:ascii="Poppins" w:hAnsi="Poppins" w:cs="Poppins"/>
          <w:sz w:val="18"/>
          <w:szCs w:val="18"/>
        </w:rPr>
      </w:pPr>
    </w:p>
    <w:p w14:paraId="5DB59B5B" w14:textId="5D4E8A3D" w:rsidR="000A6914" w:rsidRDefault="000A6914" w:rsidP="0082707D">
      <w:pPr>
        <w:pStyle w:val="Sangradetextonormal"/>
        <w:rPr>
          <w:rFonts w:ascii="Poppins" w:hAnsi="Poppins" w:cs="Poppins"/>
          <w:sz w:val="18"/>
          <w:szCs w:val="18"/>
        </w:rPr>
      </w:pPr>
    </w:p>
    <w:p w14:paraId="7894EBA0" w14:textId="77777777" w:rsidR="00E53D92" w:rsidRPr="0096213B" w:rsidRDefault="00AF270F" w:rsidP="0004242F">
      <w:pPr>
        <w:pStyle w:val="Textonotapie"/>
        <w:numPr>
          <w:ilvl w:val="0"/>
          <w:numId w:val="3"/>
        </w:numPr>
        <w:tabs>
          <w:tab w:val="left" w:pos="284"/>
          <w:tab w:val="left" w:pos="851"/>
        </w:tabs>
        <w:spacing w:before="0" w:after="0"/>
        <w:ind w:left="0" w:hanging="426"/>
        <w:rPr>
          <w:rFonts w:ascii="Poppins" w:hAnsi="Poppins" w:cs="Poppins"/>
          <w:b/>
        </w:rPr>
      </w:pPr>
      <w:r w:rsidRPr="0096213B">
        <w:rPr>
          <w:rFonts w:ascii="Poppins" w:hAnsi="Poppins" w:cs="Poppins"/>
          <w:b/>
        </w:rPr>
        <w:t>PRECIOS DE REFERENCIA DE COMBUSTIBLES</w:t>
      </w:r>
    </w:p>
    <w:p w14:paraId="04204015" w14:textId="77777777" w:rsidR="00C02C51" w:rsidRPr="0096213B" w:rsidRDefault="00C02C51" w:rsidP="00C02C51">
      <w:pPr>
        <w:pStyle w:val="Textonotapie"/>
        <w:tabs>
          <w:tab w:val="left" w:pos="284"/>
          <w:tab w:val="left" w:pos="851"/>
        </w:tabs>
        <w:spacing w:before="0" w:after="0"/>
        <w:rPr>
          <w:rFonts w:ascii="Poppins" w:hAnsi="Poppins" w:cs="Poppins"/>
          <w:b/>
        </w:rPr>
      </w:pPr>
    </w:p>
    <w:p w14:paraId="644708EB" w14:textId="77777777" w:rsidR="00E53D92" w:rsidRPr="0096213B" w:rsidRDefault="00E53D92" w:rsidP="0004242F">
      <w:pPr>
        <w:pStyle w:val="Sangradetextonormal"/>
        <w:numPr>
          <w:ilvl w:val="1"/>
          <w:numId w:val="3"/>
        </w:numPr>
        <w:ind w:left="0" w:hanging="426"/>
        <w:rPr>
          <w:rFonts w:ascii="Poppins" w:hAnsi="Poppins" w:cs="Poppins"/>
          <w:b/>
          <w:bCs/>
          <w:szCs w:val="20"/>
          <w:u w:val="single"/>
        </w:rPr>
      </w:pPr>
      <w:r w:rsidRPr="0096213B">
        <w:rPr>
          <w:rFonts w:ascii="Poppins" w:hAnsi="Poppins" w:cs="Poppins"/>
          <w:b/>
          <w:bCs/>
          <w:szCs w:val="20"/>
          <w:u w:val="single"/>
        </w:rPr>
        <w:t>Procedimiento de Cálculo de los Precios de Referencia de Combustibles</w:t>
      </w:r>
    </w:p>
    <w:p w14:paraId="142E0E6B" w14:textId="77777777" w:rsidR="00E53D92" w:rsidRPr="0096213B" w:rsidRDefault="00E53D92" w:rsidP="00E53D92">
      <w:pPr>
        <w:pStyle w:val="Textonotapie"/>
        <w:tabs>
          <w:tab w:val="left" w:pos="284"/>
          <w:tab w:val="left" w:pos="851"/>
        </w:tabs>
        <w:spacing w:before="0" w:after="0"/>
        <w:ind w:left="720"/>
        <w:rPr>
          <w:rFonts w:ascii="Poppins" w:hAnsi="Poppins" w:cs="Poppins"/>
          <w:b/>
        </w:rPr>
      </w:pPr>
    </w:p>
    <w:p w14:paraId="45EBD9B1" w14:textId="59C114DC" w:rsidR="00E53D92" w:rsidRPr="0096213B" w:rsidRDefault="00E53D92" w:rsidP="00E53D92">
      <w:pPr>
        <w:jc w:val="both"/>
        <w:rPr>
          <w:rFonts w:ascii="Poppins" w:hAnsi="Poppins" w:cs="Poppins"/>
          <w:sz w:val="18"/>
          <w:szCs w:val="18"/>
        </w:rPr>
      </w:pPr>
      <w:r w:rsidRPr="0096213B">
        <w:rPr>
          <w:rFonts w:ascii="Poppins" w:hAnsi="Poppins" w:cs="Poppins"/>
          <w:sz w:val="18"/>
          <w:szCs w:val="18"/>
        </w:rPr>
        <w:t xml:space="preserve">Con fecha 01.07.2021 se aprobó la Norma “Procedimiento para el Cálculo de los Precios de Referencia de los Combustibles derivados del Petróleo” mediante la Resolución del Consejo Directivo de OSINERGMIN </w:t>
      </w:r>
      <w:proofErr w:type="spellStart"/>
      <w:r w:rsidRPr="0096213B">
        <w:rPr>
          <w:rFonts w:ascii="Poppins" w:hAnsi="Poppins" w:cs="Poppins"/>
          <w:sz w:val="18"/>
          <w:szCs w:val="18"/>
        </w:rPr>
        <w:t>N°</w:t>
      </w:r>
      <w:proofErr w:type="spellEnd"/>
      <w:r w:rsidRPr="0096213B">
        <w:rPr>
          <w:rFonts w:ascii="Poppins" w:hAnsi="Poppins" w:cs="Poppins"/>
          <w:sz w:val="18"/>
          <w:szCs w:val="18"/>
        </w:rPr>
        <w:t xml:space="preserve"> 174-2021-OS/CD.</w:t>
      </w:r>
      <w:r w:rsidR="00336251" w:rsidRPr="0096213B">
        <w:rPr>
          <w:rFonts w:ascii="Poppins" w:hAnsi="Poppins" w:cs="Poppins"/>
          <w:sz w:val="18"/>
          <w:szCs w:val="18"/>
        </w:rPr>
        <w:t xml:space="preserve"> Asimismo, con Resolución de Consejo Directivo 1</w:t>
      </w:r>
      <w:r w:rsidR="00526247">
        <w:rPr>
          <w:rFonts w:ascii="Poppins" w:hAnsi="Poppins" w:cs="Poppins"/>
          <w:sz w:val="18"/>
          <w:szCs w:val="18"/>
        </w:rPr>
        <w:t>56</w:t>
      </w:r>
      <w:r w:rsidR="00336251" w:rsidRPr="0096213B">
        <w:rPr>
          <w:rFonts w:ascii="Poppins" w:hAnsi="Poppins" w:cs="Poppins"/>
          <w:sz w:val="18"/>
          <w:szCs w:val="18"/>
        </w:rPr>
        <w:t>-202</w:t>
      </w:r>
      <w:r w:rsidR="00526247">
        <w:rPr>
          <w:rFonts w:ascii="Poppins" w:hAnsi="Poppins" w:cs="Poppins"/>
          <w:sz w:val="18"/>
          <w:szCs w:val="18"/>
        </w:rPr>
        <w:t>4</w:t>
      </w:r>
      <w:r w:rsidR="00336251" w:rsidRPr="0096213B">
        <w:rPr>
          <w:rFonts w:ascii="Poppins" w:hAnsi="Poppins" w:cs="Poppins"/>
          <w:sz w:val="18"/>
          <w:szCs w:val="18"/>
        </w:rPr>
        <w:t>-OS/CD fueron establecidas las últimas modificaciones al mencionado procedimiento.</w:t>
      </w:r>
    </w:p>
    <w:p w14:paraId="040B2555" w14:textId="77777777" w:rsidR="00E53D92" w:rsidRPr="0096213B" w:rsidRDefault="00E53D92" w:rsidP="00E53D92">
      <w:pPr>
        <w:jc w:val="both"/>
        <w:rPr>
          <w:rFonts w:ascii="Poppins" w:hAnsi="Poppins" w:cs="Poppins"/>
          <w:sz w:val="18"/>
          <w:szCs w:val="18"/>
        </w:rPr>
      </w:pPr>
    </w:p>
    <w:p w14:paraId="3AA3F30A" w14:textId="00AA0674" w:rsidR="00E53D92" w:rsidRPr="0096213B" w:rsidRDefault="00E53D92" w:rsidP="00E53D92">
      <w:pPr>
        <w:jc w:val="both"/>
        <w:rPr>
          <w:rFonts w:ascii="Poppins" w:hAnsi="Poppins" w:cs="Poppins"/>
          <w:sz w:val="18"/>
          <w:szCs w:val="18"/>
        </w:rPr>
      </w:pPr>
      <w:r w:rsidRPr="0096213B">
        <w:rPr>
          <w:rFonts w:ascii="Poppins" w:hAnsi="Poppins" w:cs="Poppins"/>
          <w:sz w:val="18"/>
          <w:szCs w:val="18"/>
        </w:rPr>
        <w:t xml:space="preserve">Los Precios de Referencia (PR) de Combustibles Líquidos determinados por el Osinergmin, cuya metodología de cálculo se grafica en el Anexo </w:t>
      </w:r>
      <w:proofErr w:type="spellStart"/>
      <w:r w:rsidRPr="0096213B">
        <w:rPr>
          <w:rFonts w:ascii="Poppins" w:hAnsi="Poppins" w:cs="Poppins"/>
          <w:sz w:val="18"/>
          <w:szCs w:val="18"/>
        </w:rPr>
        <w:t>N°</w:t>
      </w:r>
      <w:proofErr w:type="spellEnd"/>
      <w:r w:rsidR="00CB12BD" w:rsidRPr="0096213B">
        <w:rPr>
          <w:rFonts w:ascii="Poppins" w:hAnsi="Poppins" w:cs="Poppins"/>
          <w:sz w:val="18"/>
          <w:szCs w:val="18"/>
        </w:rPr>
        <w:t xml:space="preserve"> </w:t>
      </w:r>
      <w:r w:rsidRPr="0096213B">
        <w:rPr>
          <w:rFonts w:ascii="Poppins" w:hAnsi="Poppins" w:cs="Poppins"/>
          <w:sz w:val="18"/>
          <w:szCs w:val="18"/>
        </w:rPr>
        <w:t>2, tienen como base conceptual lo siguiente:</w:t>
      </w:r>
    </w:p>
    <w:p w14:paraId="3EAF9336" w14:textId="77777777" w:rsidR="00E53D92" w:rsidRPr="0096213B" w:rsidRDefault="00E53D92" w:rsidP="00E53D92">
      <w:pPr>
        <w:jc w:val="both"/>
        <w:rPr>
          <w:rFonts w:ascii="Poppins" w:hAnsi="Poppins" w:cs="Poppins"/>
          <w:sz w:val="18"/>
          <w:szCs w:val="18"/>
        </w:rPr>
      </w:pPr>
    </w:p>
    <w:p w14:paraId="70AF4A84" w14:textId="77777777" w:rsidR="00E53D92" w:rsidRPr="0096213B" w:rsidRDefault="00E53D92" w:rsidP="0004242F">
      <w:pPr>
        <w:numPr>
          <w:ilvl w:val="0"/>
          <w:numId w:val="5"/>
        </w:numPr>
        <w:jc w:val="both"/>
        <w:rPr>
          <w:rFonts w:ascii="Poppins" w:hAnsi="Poppins" w:cs="Poppins"/>
          <w:sz w:val="18"/>
          <w:szCs w:val="18"/>
        </w:rPr>
      </w:pPr>
      <w:r w:rsidRPr="0096213B">
        <w:rPr>
          <w:rFonts w:ascii="Poppins" w:hAnsi="Poppins" w:cs="Poppins"/>
          <w:sz w:val="18"/>
          <w:szCs w:val="18"/>
        </w:rPr>
        <w:t>Representan costos de eficiencia para la sociedad.</w:t>
      </w:r>
    </w:p>
    <w:p w14:paraId="0FCAAA3C" w14:textId="77777777" w:rsidR="00E53D92" w:rsidRPr="0096213B" w:rsidRDefault="00E53D92" w:rsidP="0004242F">
      <w:pPr>
        <w:numPr>
          <w:ilvl w:val="0"/>
          <w:numId w:val="5"/>
        </w:numPr>
        <w:jc w:val="both"/>
        <w:rPr>
          <w:rFonts w:ascii="Poppins" w:hAnsi="Poppins" w:cs="Poppins"/>
          <w:sz w:val="18"/>
          <w:szCs w:val="18"/>
        </w:rPr>
      </w:pPr>
      <w:r w:rsidRPr="0096213B">
        <w:rPr>
          <w:rFonts w:ascii="Poppins" w:hAnsi="Poppins" w:cs="Poppins"/>
          <w:sz w:val="18"/>
          <w:szCs w:val="18"/>
        </w:rPr>
        <w:t>Son los costos de oportunidad que la sociedad tendría que pagar para adquirir un combustible que satisface las exigencias impuestas a los combustibles nacionales.</w:t>
      </w:r>
    </w:p>
    <w:p w14:paraId="6CF17212" w14:textId="77777777" w:rsidR="00E53D92" w:rsidRPr="0096213B" w:rsidRDefault="00E53D92" w:rsidP="0004242F">
      <w:pPr>
        <w:numPr>
          <w:ilvl w:val="0"/>
          <w:numId w:val="5"/>
        </w:numPr>
        <w:jc w:val="both"/>
        <w:rPr>
          <w:rFonts w:ascii="Poppins" w:hAnsi="Poppins" w:cs="Poppins"/>
          <w:sz w:val="18"/>
          <w:szCs w:val="18"/>
        </w:rPr>
      </w:pPr>
      <w:r w:rsidRPr="0096213B">
        <w:rPr>
          <w:rFonts w:ascii="Poppins" w:hAnsi="Poppins" w:cs="Poppins"/>
          <w:sz w:val="18"/>
          <w:szCs w:val="18"/>
        </w:rPr>
        <w:t>Introducen las eficiencias que se obtendrían en un Mercado Competitivo.</w:t>
      </w:r>
    </w:p>
    <w:p w14:paraId="05B2182D" w14:textId="754E108D" w:rsidR="00E53D92" w:rsidRPr="0096213B" w:rsidRDefault="00E53D92" w:rsidP="00523CA0">
      <w:pPr>
        <w:numPr>
          <w:ilvl w:val="0"/>
          <w:numId w:val="5"/>
        </w:numPr>
        <w:jc w:val="both"/>
        <w:rPr>
          <w:rFonts w:ascii="Poppins" w:hAnsi="Poppins" w:cs="Poppins"/>
          <w:sz w:val="18"/>
          <w:szCs w:val="18"/>
        </w:rPr>
      </w:pPr>
      <w:r w:rsidRPr="0096213B">
        <w:rPr>
          <w:rFonts w:ascii="Poppins" w:hAnsi="Poppins" w:cs="Poppins"/>
          <w:sz w:val="18"/>
          <w:szCs w:val="18"/>
        </w:rPr>
        <w:t>No está limitado al Corto Plazo.</w:t>
      </w:r>
    </w:p>
    <w:p w14:paraId="1C561EBD" w14:textId="77777777" w:rsidR="00E53D92" w:rsidRPr="0096213B" w:rsidRDefault="00E53D92" w:rsidP="0004242F">
      <w:pPr>
        <w:numPr>
          <w:ilvl w:val="0"/>
          <w:numId w:val="5"/>
        </w:numPr>
        <w:jc w:val="both"/>
        <w:rPr>
          <w:rFonts w:ascii="Poppins" w:hAnsi="Poppins" w:cs="Poppins"/>
          <w:sz w:val="18"/>
          <w:szCs w:val="18"/>
          <w:lang w:val="es-PE"/>
        </w:rPr>
      </w:pPr>
      <w:r w:rsidRPr="0096213B">
        <w:rPr>
          <w:rFonts w:ascii="Poppins" w:hAnsi="Poppins" w:cs="Poppins"/>
          <w:sz w:val="18"/>
          <w:szCs w:val="18"/>
        </w:rPr>
        <w:t>Se usan como referencia en un mercado competitivo. En el Perú los precios se rigen por la Oferta y Demanda (Art. 77° Ley Orgánica de Hidrocarburos</w:t>
      </w:r>
      <w:r w:rsidRPr="0096213B">
        <w:rPr>
          <w:rFonts w:ascii="Poppins" w:hAnsi="Poppins" w:cs="Poppins"/>
          <w:color w:val="000066"/>
          <w:sz w:val="18"/>
          <w:szCs w:val="18"/>
          <w:lang w:val="es-PE"/>
        </w:rPr>
        <w:t>).</w:t>
      </w:r>
    </w:p>
    <w:p w14:paraId="2EE5E877" w14:textId="77777777" w:rsidR="00E53D92" w:rsidRPr="0096213B" w:rsidRDefault="00E53D92" w:rsidP="00E53D92">
      <w:pPr>
        <w:jc w:val="both"/>
        <w:rPr>
          <w:rFonts w:ascii="Poppins" w:hAnsi="Poppins" w:cs="Poppins"/>
          <w:color w:val="000066"/>
          <w:sz w:val="18"/>
          <w:szCs w:val="18"/>
          <w:lang w:val="es-PE"/>
        </w:rPr>
      </w:pPr>
    </w:p>
    <w:p w14:paraId="4513F2B9" w14:textId="77777777" w:rsidR="00E53D92" w:rsidRPr="0096213B" w:rsidRDefault="00E53D92" w:rsidP="00675871">
      <w:pPr>
        <w:jc w:val="both"/>
        <w:rPr>
          <w:rFonts w:ascii="Poppins" w:hAnsi="Poppins" w:cs="Poppins"/>
          <w:sz w:val="18"/>
          <w:szCs w:val="18"/>
        </w:rPr>
      </w:pPr>
      <w:r w:rsidRPr="0096213B">
        <w:rPr>
          <w:rFonts w:ascii="Poppins" w:hAnsi="Poppins" w:cs="Poppins"/>
          <w:sz w:val="18"/>
          <w:szCs w:val="18"/>
        </w:rPr>
        <w:t xml:space="preserve">En el Procedimiento se definen dos tipos de precios de referencia: Precio de Referencia de Importación (PR1) y Precio de Referencia de Exportación (PR2). Sin embargo, a la fecha corresponde publicar únicamente los PR1. </w:t>
      </w:r>
    </w:p>
    <w:p w14:paraId="295386B7" w14:textId="77777777" w:rsidR="00E53D92" w:rsidRPr="0096213B" w:rsidRDefault="00E53D92" w:rsidP="00675871">
      <w:pPr>
        <w:jc w:val="both"/>
        <w:rPr>
          <w:rFonts w:ascii="Poppins" w:hAnsi="Poppins" w:cs="Poppins"/>
          <w:sz w:val="18"/>
          <w:szCs w:val="18"/>
        </w:rPr>
      </w:pPr>
    </w:p>
    <w:p w14:paraId="0463D65A" w14:textId="55FFFF46" w:rsidR="00E53D92" w:rsidRPr="0096213B" w:rsidRDefault="00E53D92" w:rsidP="00675871">
      <w:pPr>
        <w:jc w:val="both"/>
        <w:rPr>
          <w:rFonts w:ascii="Poppins" w:hAnsi="Poppins" w:cs="Poppins"/>
          <w:sz w:val="18"/>
          <w:szCs w:val="18"/>
        </w:rPr>
      </w:pPr>
      <w:r w:rsidRPr="0096213B">
        <w:rPr>
          <w:rFonts w:ascii="Poppins" w:hAnsi="Poppins" w:cs="Poppins"/>
          <w:sz w:val="18"/>
          <w:szCs w:val="18"/>
        </w:rPr>
        <w:t>Cabe indicar que el Precio de Referencia es un cálculo teórico, y no tiene que coincidir con el precio de realización o precio real de importación o exportación.</w:t>
      </w:r>
    </w:p>
    <w:p w14:paraId="22DE1C29" w14:textId="77777777" w:rsidR="00B877D1" w:rsidRPr="0096213B" w:rsidRDefault="00B877D1" w:rsidP="00675871">
      <w:pPr>
        <w:jc w:val="both"/>
        <w:rPr>
          <w:rFonts w:ascii="Poppins" w:hAnsi="Poppins" w:cs="Poppins"/>
          <w:sz w:val="18"/>
          <w:szCs w:val="18"/>
        </w:rPr>
      </w:pPr>
    </w:p>
    <w:p w14:paraId="1359C019" w14:textId="6B480F2B" w:rsidR="00E53D92" w:rsidRPr="0096213B" w:rsidRDefault="00E53D92" w:rsidP="00E53D92">
      <w:pPr>
        <w:rPr>
          <w:rFonts w:ascii="Poppins" w:hAnsi="Poppins" w:cs="Poppins"/>
          <w:b/>
          <w:sz w:val="18"/>
          <w:szCs w:val="18"/>
        </w:rPr>
      </w:pPr>
      <w:r w:rsidRPr="0096213B">
        <w:rPr>
          <w:rFonts w:ascii="Poppins" w:hAnsi="Poppins" w:cs="Poppins"/>
          <w:b/>
          <w:sz w:val="18"/>
          <w:szCs w:val="18"/>
        </w:rPr>
        <w:t>Precio de Referencia de Importación (PR1)</w:t>
      </w:r>
    </w:p>
    <w:p w14:paraId="7BA0B472" w14:textId="77777777" w:rsidR="00502C6D" w:rsidRPr="0096213B" w:rsidRDefault="00502C6D" w:rsidP="00E53D92">
      <w:pPr>
        <w:jc w:val="both"/>
        <w:rPr>
          <w:rFonts w:ascii="Poppins" w:hAnsi="Poppins" w:cs="Poppins"/>
          <w:sz w:val="18"/>
          <w:szCs w:val="18"/>
        </w:rPr>
      </w:pPr>
    </w:p>
    <w:p w14:paraId="1744D258" w14:textId="77CDE42A" w:rsidR="00E53D92" w:rsidRPr="0096213B" w:rsidRDefault="00E53D92" w:rsidP="00E53D92">
      <w:pPr>
        <w:jc w:val="both"/>
        <w:rPr>
          <w:rFonts w:ascii="Poppins" w:hAnsi="Poppins" w:cs="Poppins"/>
          <w:sz w:val="18"/>
          <w:szCs w:val="18"/>
        </w:rPr>
      </w:pPr>
      <w:r w:rsidRPr="0096213B">
        <w:rPr>
          <w:rFonts w:ascii="Poppins" w:hAnsi="Poppins" w:cs="Poppins"/>
          <w:sz w:val="18"/>
          <w:szCs w:val="18"/>
        </w:rPr>
        <w:t>El Precio de Referencia 1 (PR1): Es el Precio de Referencia Ex - Planta sin impuestos, que refleja una operación eficiente de importación desde el mercado relevante. Se determina considerando el precio del producto marcador en el mercado relevante con el ajuste de calidad requerido; al cual se le adiciona el flete marítimo, seguro, arancel, gastos de importación, gastos de recepción, almacenamiento y despacho, alícuota y sobreestadías.</w:t>
      </w:r>
    </w:p>
    <w:p w14:paraId="13445BF2" w14:textId="77777777" w:rsidR="00DA0A03" w:rsidRPr="0096213B" w:rsidRDefault="00DA0A03" w:rsidP="00E53D92">
      <w:pPr>
        <w:jc w:val="both"/>
        <w:rPr>
          <w:rFonts w:ascii="Poppins" w:hAnsi="Poppins" w:cs="Poppins"/>
          <w:sz w:val="18"/>
          <w:szCs w:val="18"/>
        </w:rPr>
      </w:pPr>
    </w:p>
    <w:p w14:paraId="111014A3" w14:textId="77777777" w:rsidR="00E53D92" w:rsidRPr="0096213B" w:rsidRDefault="00E53D92" w:rsidP="00E53D92">
      <w:pPr>
        <w:pStyle w:val="xl26"/>
        <w:autoSpaceDE w:val="0"/>
        <w:autoSpaceDN w:val="0"/>
        <w:adjustRightInd w:val="0"/>
        <w:spacing w:before="0" w:beforeAutospacing="0" w:after="0" w:afterAutospacing="0"/>
        <w:rPr>
          <w:rFonts w:ascii="Poppins" w:eastAsia="Times New Roman" w:hAnsi="Poppins" w:cs="Poppins"/>
          <w:sz w:val="18"/>
          <w:szCs w:val="18"/>
        </w:rPr>
      </w:pPr>
      <w:r w:rsidRPr="0096213B">
        <w:rPr>
          <w:rFonts w:ascii="Poppins" w:eastAsia="Times New Roman" w:hAnsi="Poppins" w:cs="Poppins"/>
          <w:sz w:val="18"/>
          <w:szCs w:val="18"/>
        </w:rPr>
        <w:t>Precio de Referencia de Exportación (PR2)</w:t>
      </w:r>
    </w:p>
    <w:p w14:paraId="70387D96" w14:textId="77777777" w:rsidR="00502C6D" w:rsidRPr="0096213B" w:rsidRDefault="00502C6D" w:rsidP="00313709">
      <w:pPr>
        <w:jc w:val="both"/>
        <w:rPr>
          <w:rFonts w:ascii="Poppins" w:hAnsi="Poppins" w:cs="Poppins"/>
          <w:sz w:val="18"/>
          <w:szCs w:val="18"/>
        </w:rPr>
      </w:pPr>
    </w:p>
    <w:p w14:paraId="5167901B" w14:textId="302F1CCE" w:rsidR="00A6706E" w:rsidRPr="0096213B" w:rsidRDefault="00E53D92" w:rsidP="00313709">
      <w:pPr>
        <w:jc w:val="both"/>
        <w:rPr>
          <w:rFonts w:ascii="Poppins" w:hAnsi="Poppins" w:cs="Poppins"/>
          <w:sz w:val="18"/>
          <w:szCs w:val="18"/>
        </w:rPr>
      </w:pPr>
      <w:r w:rsidRPr="0096213B">
        <w:rPr>
          <w:rFonts w:ascii="Poppins" w:hAnsi="Poppins" w:cs="Poppins"/>
          <w:sz w:val="18"/>
          <w:szCs w:val="18"/>
        </w:rPr>
        <w:t>El Precio de Referencia 2 (PR2): Es el Precio FOB que refleja una operación eficiente de exportación hacia el mercado relevante. Se determina en base al precio del producto marcador, al cual se le aplica el ajuste de calidad que corresponda y se le descuenta el costo de transporte y seguro.</w:t>
      </w:r>
    </w:p>
    <w:p w14:paraId="5FB158F8" w14:textId="4E02237D" w:rsidR="00B877D1" w:rsidRDefault="00B877D1" w:rsidP="00313709">
      <w:pPr>
        <w:jc w:val="both"/>
        <w:rPr>
          <w:rFonts w:ascii="Poppins" w:hAnsi="Poppins" w:cs="Poppins"/>
          <w:sz w:val="18"/>
          <w:szCs w:val="18"/>
        </w:rPr>
      </w:pPr>
    </w:p>
    <w:p w14:paraId="43184548" w14:textId="158DE86F" w:rsidR="004844D8" w:rsidRDefault="004844D8" w:rsidP="00313709">
      <w:pPr>
        <w:jc w:val="both"/>
        <w:rPr>
          <w:rFonts w:ascii="Poppins" w:hAnsi="Poppins" w:cs="Poppins"/>
          <w:sz w:val="18"/>
          <w:szCs w:val="18"/>
        </w:rPr>
      </w:pPr>
    </w:p>
    <w:p w14:paraId="001AABE4" w14:textId="77777777" w:rsidR="00BC45B5" w:rsidRDefault="00BC45B5" w:rsidP="00313709">
      <w:pPr>
        <w:jc w:val="both"/>
        <w:rPr>
          <w:rFonts w:ascii="Poppins" w:hAnsi="Poppins" w:cs="Poppins"/>
          <w:sz w:val="18"/>
          <w:szCs w:val="18"/>
        </w:rPr>
      </w:pPr>
    </w:p>
    <w:p w14:paraId="085F334C" w14:textId="77777777" w:rsidR="004844D8" w:rsidRDefault="004844D8" w:rsidP="00313709">
      <w:pPr>
        <w:jc w:val="both"/>
        <w:rPr>
          <w:rFonts w:ascii="Poppins" w:hAnsi="Poppins" w:cs="Poppins"/>
          <w:sz w:val="18"/>
          <w:szCs w:val="18"/>
        </w:rPr>
      </w:pPr>
    </w:p>
    <w:p w14:paraId="10193FEA" w14:textId="6089BE4F" w:rsidR="00621B64" w:rsidRDefault="00621B64" w:rsidP="00313709">
      <w:pPr>
        <w:jc w:val="both"/>
        <w:rPr>
          <w:rFonts w:ascii="Poppins" w:hAnsi="Poppins" w:cs="Poppins"/>
          <w:sz w:val="18"/>
          <w:szCs w:val="18"/>
        </w:rPr>
      </w:pPr>
    </w:p>
    <w:p w14:paraId="0D104C48" w14:textId="77777777" w:rsidR="00F85D23" w:rsidRPr="0096213B" w:rsidRDefault="00F85D23" w:rsidP="00740A03">
      <w:pPr>
        <w:pStyle w:val="Prrafodelista"/>
        <w:keepNext/>
        <w:numPr>
          <w:ilvl w:val="1"/>
          <w:numId w:val="3"/>
        </w:numPr>
        <w:spacing w:after="200" w:line="276" w:lineRule="auto"/>
        <w:ind w:left="0" w:hanging="567"/>
        <w:outlineLvl w:val="1"/>
        <w:rPr>
          <w:rFonts w:ascii="Poppins" w:hAnsi="Poppins" w:cs="Poppins"/>
          <w:b/>
          <w:bCs/>
          <w:iCs/>
          <w:sz w:val="20"/>
          <w:szCs w:val="20"/>
          <w:u w:val="single"/>
          <w:lang w:val="es-PE" w:eastAsia="en-US"/>
        </w:rPr>
      </w:pPr>
      <w:r w:rsidRPr="0096213B">
        <w:rPr>
          <w:rFonts w:ascii="Poppins" w:hAnsi="Poppins" w:cs="Poppins"/>
          <w:b/>
          <w:bCs/>
          <w:iCs/>
          <w:sz w:val="20"/>
          <w:szCs w:val="20"/>
          <w:u w:val="single"/>
          <w:lang w:val="es-PE" w:eastAsia="en-US"/>
        </w:rPr>
        <w:lastRenderedPageBreak/>
        <w:t>Composición de los Precios de Referencia de Importación de Combustibles</w:t>
      </w:r>
    </w:p>
    <w:p w14:paraId="454B0BEC" w14:textId="1E5FD258" w:rsidR="00F85D23" w:rsidRPr="0096213B" w:rsidRDefault="00F85D23" w:rsidP="00F85D23">
      <w:pPr>
        <w:jc w:val="both"/>
        <w:rPr>
          <w:rFonts w:ascii="Poppins" w:hAnsi="Poppins" w:cs="Poppins"/>
          <w:sz w:val="18"/>
          <w:szCs w:val="18"/>
        </w:rPr>
      </w:pPr>
      <w:r w:rsidRPr="0096213B">
        <w:rPr>
          <w:rFonts w:ascii="Poppins" w:hAnsi="Poppins" w:cs="Poppins"/>
          <w:sz w:val="18"/>
          <w:szCs w:val="18"/>
        </w:rPr>
        <w:t>El cálculo de cada uno de los componentes de los Precios de Referencia de Importación se realiza siguiendo la metodología detallada en el Procedimiento aprobado por la Resolución Osinergmin 174-2021-OS/CD</w:t>
      </w:r>
      <w:r w:rsidRPr="0096213B">
        <w:rPr>
          <w:rStyle w:val="Refdenotaalpie"/>
          <w:rFonts w:ascii="Poppins" w:hAnsi="Poppins" w:cs="Poppins"/>
          <w:sz w:val="18"/>
          <w:szCs w:val="18"/>
        </w:rPr>
        <w:footnoteReference w:id="4"/>
      </w:r>
      <w:r w:rsidRPr="0096213B">
        <w:rPr>
          <w:rFonts w:ascii="Poppins" w:hAnsi="Poppins" w:cs="Poppins"/>
          <w:sz w:val="18"/>
          <w:szCs w:val="18"/>
        </w:rPr>
        <w:t xml:space="preserve"> y </w:t>
      </w:r>
      <w:r w:rsidR="00506836" w:rsidRPr="0096213B">
        <w:rPr>
          <w:rFonts w:ascii="Poppins" w:hAnsi="Poppins" w:cs="Poppins"/>
          <w:sz w:val="18"/>
          <w:szCs w:val="18"/>
        </w:rPr>
        <w:t>sus respectivas modificaciones, establecidas con Resolución de Consejo Directivo 1</w:t>
      </w:r>
      <w:r w:rsidR="000921A9" w:rsidRPr="0096213B">
        <w:rPr>
          <w:rFonts w:ascii="Poppins" w:hAnsi="Poppins" w:cs="Poppins"/>
          <w:sz w:val="18"/>
          <w:szCs w:val="18"/>
        </w:rPr>
        <w:t>56</w:t>
      </w:r>
      <w:r w:rsidR="00506836" w:rsidRPr="0096213B">
        <w:rPr>
          <w:rFonts w:ascii="Poppins" w:hAnsi="Poppins" w:cs="Poppins"/>
          <w:sz w:val="18"/>
          <w:szCs w:val="18"/>
        </w:rPr>
        <w:t>-202</w:t>
      </w:r>
      <w:r w:rsidR="000921A9" w:rsidRPr="0096213B">
        <w:rPr>
          <w:rFonts w:ascii="Poppins" w:hAnsi="Poppins" w:cs="Poppins"/>
          <w:sz w:val="18"/>
          <w:szCs w:val="18"/>
        </w:rPr>
        <w:t>4</w:t>
      </w:r>
      <w:r w:rsidR="00506836" w:rsidRPr="0096213B">
        <w:rPr>
          <w:rFonts w:ascii="Poppins" w:hAnsi="Poppins" w:cs="Poppins"/>
          <w:sz w:val="18"/>
          <w:szCs w:val="18"/>
        </w:rPr>
        <w:t>-OS/CD</w:t>
      </w:r>
      <w:r w:rsidRPr="0096213B">
        <w:rPr>
          <w:rFonts w:ascii="Poppins" w:hAnsi="Poppins" w:cs="Poppins"/>
          <w:sz w:val="18"/>
          <w:szCs w:val="18"/>
        </w:rPr>
        <w:t>.</w:t>
      </w:r>
    </w:p>
    <w:p w14:paraId="6B152530" w14:textId="77777777" w:rsidR="00F85D23" w:rsidRPr="0096213B" w:rsidRDefault="00F85D23" w:rsidP="00F85D23">
      <w:pPr>
        <w:jc w:val="both"/>
        <w:rPr>
          <w:rFonts w:ascii="Poppins" w:hAnsi="Poppins" w:cs="Poppins"/>
          <w:sz w:val="18"/>
          <w:szCs w:val="18"/>
        </w:rPr>
      </w:pPr>
    </w:p>
    <w:p w14:paraId="4BFEC897" w14:textId="7B380E23" w:rsidR="00FE7A18" w:rsidRPr="0096213B" w:rsidRDefault="00AF3F44" w:rsidP="00CD537C">
      <w:pPr>
        <w:tabs>
          <w:tab w:val="left" w:pos="1560"/>
        </w:tabs>
        <w:jc w:val="both"/>
        <w:rPr>
          <w:rFonts w:ascii="Poppins" w:hAnsi="Poppins" w:cs="Poppins"/>
          <w:sz w:val="18"/>
          <w:szCs w:val="18"/>
        </w:rPr>
      </w:pPr>
      <w:r w:rsidRPr="0096213B">
        <w:rPr>
          <w:rFonts w:ascii="Poppins" w:hAnsi="Poppins" w:cs="Poppins"/>
          <w:sz w:val="18"/>
          <w:szCs w:val="18"/>
        </w:rPr>
        <w:t>De acuerdo con la mencionada metodología, la composición porcentual de los Precios de Referencia de Combustibles, durante e</w:t>
      </w:r>
      <w:r w:rsidR="009D3604" w:rsidRPr="0096213B">
        <w:rPr>
          <w:rFonts w:ascii="Poppins" w:hAnsi="Poppins" w:cs="Poppins"/>
          <w:sz w:val="18"/>
          <w:szCs w:val="18"/>
        </w:rPr>
        <w:t xml:space="preserve">l periodo comprendido entre el </w:t>
      </w:r>
      <w:r w:rsidR="006B489A">
        <w:rPr>
          <w:rFonts w:ascii="Poppins" w:hAnsi="Poppins" w:cs="Poppins"/>
          <w:sz w:val="18"/>
          <w:szCs w:val="18"/>
        </w:rPr>
        <w:t>05</w:t>
      </w:r>
      <w:r w:rsidR="00E7305B">
        <w:rPr>
          <w:rFonts w:ascii="Poppins" w:hAnsi="Poppins" w:cs="Poppins"/>
          <w:sz w:val="18"/>
          <w:szCs w:val="18"/>
        </w:rPr>
        <w:t>/</w:t>
      </w:r>
      <w:r w:rsidR="006B489A">
        <w:rPr>
          <w:rFonts w:ascii="Poppins" w:hAnsi="Poppins" w:cs="Poppins"/>
          <w:sz w:val="18"/>
          <w:szCs w:val="18"/>
        </w:rPr>
        <w:t>0</w:t>
      </w:r>
      <w:r w:rsidR="000C00CF">
        <w:rPr>
          <w:rFonts w:ascii="Poppins" w:hAnsi="Poppins" w:cs="Poppins"/>
          <w:sz w:val="18"/>
          <w:szCs w:val="18"/>
        </w:rPr>
        <w:t>1</w:t>
      </w:r>
      <w:r w:rsidR="00336251" w:rsidRPr="0096213B">
        <w:rPr>
          <w:rFonts w:ascii="Poppins" w:hAnsi="Poppins" w:cs="Poppins"/>
          <w:sz w:val="18"/>
          <w:szCs w:val="18"/>
        </w:rPr>
        <w:t>/202</w:t>
      </w:r>
      <w:r w:rsidR="006B489A">
        <w:rPr>
          <w:rFonts w:ascii="Poppins" w:hAnsi="Poppins" w:cs="Poppins"/>
          <w:sz w:val="18"/>
          <w:szCs w:val="18"/>
        </w:rPr>
        <w:t>6</w:t>
      </w:r>
      <w:r w:rsidR="00336251" w:rsidRPr="0096213B">
        <w:rPr>
          <w:rFonts w:ascii="Poppins" w:hAnsi="Poppins" w:cs="Poppins"/>
          <w:sz w:val="18"/>
          <w:szCs w:val="18"/>
        </w:rPr>
        <w:t xml:space="preserve"> y el </w:t>
      </w:r>
      <w:r w:rsidR="00745FDF">
        <w:rPr>
          <w:rFonts w:ascii="Poppins" w:hAnsi="Poppins" w:cs="Poppins"/>
          <w:sz w:val="18"/>
          <w:szCs w:val="18"/>
        </w:rPr>
        <w:t>16</w:t>
      </w:r>
      <w:r w:rsidR="00336251" w:rsidRPr="0096213B">
        <w:rPr>
          <w:rFonts w:ascii="Poppins" w:hAnsi="Poppins" w:cs="Poppins"/>
          <w:sz w:val="18"/>
          <w:szCs w:val="18"/>
        </w:rPr>
        <w:t>/</w:t>
      </w:r>
      <w:r w:rsidR="005151B0">
        <w:rPr>
          <w:rFonts w:ascii="Poppins" w:hAnsi="Poppins" w:cs="Poppins"/>
          <w:sz w:val="18"/>
          <w:szCs w:val="18"/>
        </w:rPr>
        <w:t>0</w:t>
      </w:r>
      <w:r w:rsidR="00EA6962">
        <w:rPr>
          <w:rFonts w:ascii="Poppins" w:hAnsi="Poppins" w:cs="Poppins"/>
          <w:sz w:val="18"/>
          <w:szCs w:val="18"/>
        </w:rPr>
        <w:t>1</w:t>
      </w:r>
      <w:r w:rsidR="00336251" w:rsidRPr="0096213B">
        <w:rPr>
          <w:rFonts w:ascii="Poppins" w:hAnsi="Poppins" w:cs="Poppins"/>
          <w:sz w:val="18"/>
          <w:szCs w:val="18"/>
        </w:rPr>
        <w:t>/202</w:t>
      </w:r>
      <w:r w:rsidR="005151B0">
        <w:rPr>
          <w:rFonts w:ascii="Poppins" w:hAnsi="Poppins" w:cs="Poppins"/>
          <w:sz w:val="18"/>
          <w:szCs w:val="18"/>
        </w:rPr>
        <w:t>6</w:t>
      </w:r>
      <w:r w:rsidRPr="0096213B">
        <w:rPr>
          <w:rFonts w:ascii="Poppins" w:hAnsi="Poppins" w:cs="Poppins"/>
          <w:sz w:val="18"/>
          <w:szCs w:val="18"/>
        </w:rPr>
        <w:t xml:space="preserve">, se muestra en la Gráfica </w:t>
      </w:r>
      <w:proofErr w:type="spellStart"/>
      <w:r w:rsidRPr="0096213B">
        <w:rPr>
          <w:rFonts w:ascii="Poppins" w:hAnsi="Poppins" w:cs="Poppins"/>
          <w:sz w:val="18"/>
          <w:szCs w:val="18"/>
        </w:rPr>
        <w:t>N°</w:t>
      </w:r>
      <w:proofErr w:type="spellEnd"/>
      <w:r w:rsidR="00E37B1A" w:rsidRPr="0096213B">
        <w:rPr>
          <w:rFonts w:ascii="Poppins" w:hAnsi="Poppins" w:cs="Poppins"/>
          <w:sz w:val="18"/>
          <w:szCs w:val="18"/>
        </w:rPr>
        <w:t xml:space="preserve"> </w:t>
      </w:r>
      <w:r w:rsidR="002C3713" w:rsidRPr="0096213B">
        <w:rPr>
          <w:rFonts w:ascii="Poppins" w:hAnsi="Poppins" w:cs="Poppins"/>
          <w:sz w:val="18"/>
          <w:szCs w:val="18"/>
        </w:rPr>
        <w:t>3</w:t>
      </w:r>
      <w:r w:rsidRPr="0096213B">
        <w:rPr>
          <w:rFonts w:ascii="Poppins" w:hAnsi="Poppins" w:cs="Poppins"/>
          <w:sz w:val="18"/>
          <w:szCs w:val="18"/>
        </w:rPr>
        <w:t>.</w:t>
      </w:r>
    </w:p>
    <w:p w14:paraId="179751A3" w14:textId="77777777" w:rsidR="00713C2F" w:rsidRPr="0096213B" w:rsidRDefault="00713C2F" w:rsidP="00A86191">
      <w:pPr>
        <w:rPr>
          <w:rFonts w:ascii="Poppins" w:hAnsi="Poppins" w:cs="Poppins"/>
          <w:b/>
          <w:bCs/>
          <w:i/>
          <w:sz w:val="18"/>
          <w:szCs w:val="18"/>
          <w:lang w:eastAsia="es-PE"/>
        </w:rPr>
      </w:pPr>
    </w:p>
    <w:p w14:paraId="086D8755" w14:textId="61894BE0" w:rsidR="00A86191" w:rsidRPr="0096213B" w:rsidRDefault="00A86191" w:rsidP="00A86191">
      <w:pPr>
        <w:rPr>
          <w:rFonts w:ascii="Poppins" w:hAnsi="Poppins" w:cs="Poppins"/>
          <w:b/>
          <w:bCs/>
          <w:i/>
          <w:sz w:val="18"/>
          <w:szCs w:val="18"/>
          <w:lang w:eastAsia="es-PE"/>
        </w:rPr>
      </w:pPr>
      <w:r w:rsidRPr="0096213B">
        <w:rPr>
          <w:rFonts w:ascii="Poppins" w:hAnsi="Poppins" w:cs="Poppins"/>
          <w:b/>
          <w:bCs/>
          <w:i/>
          <w:sz w:val="18"/>
          <w:szCs w:val="18"/>
          <w:lang w:eastAsia="es-PE"/>
        </w:rPr>
        <w:t xml:space="preserve">GRÁFICA </w:t>
      </w:r>
      <w:proofErr w:type="spellStart"/>
      <w:r w:rsidRPr="0096213B">
        <w:rPr>
          <w:rFonts w:ascii="Poppins" w:hAnsi="Poppins" w:cs="Poppins"/>
          <w:b/>
          <w:bCs/>
          <w:i/>
          <w:sz w:val="18"/>
          <w:szCs w:val="18"/>
          <w:lang w:eastAsia="es-PE"/>
        </w:rPr>
        <w:t>N°</w:t>
      </w:r>
      <w:proofErr w:type="spellEnd"/>
      <w:r w:rsidR="00E37B1A" w:rsidRPr="0096213B">
        <w:rPr>
          <w:rFonts w:ascii="Poppins" w:hAnsi="Poppins" w:cs="Poppins"/>
          <w:b/>
          <w:bCs/>
          <w:i/>
          <w:sz w:val="18"/>
          <w:szCs w:val="18"/>
          <w:lang w:eastAsia="es-PE"/>
        </w:rPr>
        <w:t xml:space="preserve"> </w:t>
      </w:r>
      <w:r w:rsidR="002C3713" w:rsidRPr="0096213B">
        <w:rPr>
          <w:rFonts w:ascii="Poppins" w:hAnsi="Poppins" w:cs="Poppins"/>
          <w:b/>
          <w:bCs/>
          <w:i/>
          <w:sz w:val="18"/>
          <w:szCs w:val="18"/>
          <w:lang w:eastAsia="es-PE"/>
        </w:rPr>
        <w:t>3</w:t>
      </w:r>
      <w:r w:rsidRPr="0096213B">
        <w:rPr>
          <w:rFonts w:ascii="Poppins" w:hAnsi="Poppins" w:cs="Poppins"/>
          <w:b/>
          <w:bCs/>
          <w:i/>
          <w:sz w:val="18"/>
          <w:szCs w:val="18"/>
          <w:lang w:eastAsia="es-PE"/>
        </w:rPr>
        <w:t>: Composición del Precio de Referencia 1</w:t>
      </w:r>
      <w:r w:rsidR="007769B8" w:rsidRPr="0096213B">
        <w:rPr>
          <w:rFonts w:ascii="Poppins" w:hAnsi="Poppins" w:cs="Poppins"/>
          <w:b/>
          <w:bCs/>
          <w:i/>
          <w:sz w:val="18"/>
          <w:szCs w:val="18"/>
          <w:lang w:eastAsia="es-PE"/>
        </w:rPr>
        <w:t xml:space="preserve"> (PR1)</w:t>
      </w:r>
      <w:r w:rsidRPr="0096213B">
        <w:rPr>
          <w:rFonts w:ascii="Poppins" w:hAnsi="Poppins" w:cs="Poppins"/>
          <w:b/>
          <w:bCs/>
          <w:i/>
          <w:sz w:val="18"/>
          <w:szCs w:val="18"/>
          <w:lang w:eastAsia="es-PE"/>
        </w:rPr>
        <w:t xml:space="preserve"> de los Combustibles</w:t>
      </w:r>
      <w:r w:rsidR="00277E11" w:rsidRPr="0096213B">
        <w:rPr>
          <w:rFonts w:ascii="Poppins" w:hAnsi="Poppins" w:cs="Poppins"/>
          <w:b/>
          <w:bCs/>
          <w:i/>
          <w:sz w:val="18"/>
          <w:szCs w:val="18"/>
          <w:lang w:eastAsia="es-PE"/>
        </w:rPr>
        <w:t xml:space="preserve">, al </w:t>
      </w:r>
      <w:r w:rsidR="0076591B">
        <w:rPr>
          <w:rFonts w:ascii="Poppins" w:hAnsi="Poppins" w:cs="Poppins"/>
          <w:b/>
          <w:bCs/>
          <w:i/>
          <w:sz w:val="18"/>
          <w:szCs w:val="18"/>
          <w:lang w:eastAsia="es-PE"/>
        </w:rPr>
        <w:t>1</w:t>
      </w:r>
      <w:r w:rsidR="00745FDF">
        <w:rPr>
          <w:rFonts w:ascii="Poppins" w:hAnsi="Poppins" w:cs="Poppins"/>
          <w:b/>
          <w:bCs/>
          <w:i/>
          <w:sz w:val="18"/>
          <w:szCs w:val="18"/>
          <w:lang w:eastAsia="es-PE"/>
        </w:rPr>
        <w:t>9</w:t>
      </w:r>
      <w:r w:rsidR="00BD6D52">
        <w:rPr>
          <w:rFonts w:ascii="Poppins" w:hAnsi="Poppins" w:cs="Poppins"/>
          <w:b/>
          <w:bCs/>
          <w:i/>
          <w:sz w:val="18"/>
          <w:szCs w:val="18"/>
          <w:lang w:eastAsia="es-PE"/>
        </w:rPr>
        <w:t xml:space="preserve"> </w:t>
      </w:r>
      <w:r w:rsidRPr="0096213B">
        <w:rPr>
          <w:rFonts w:ascii="Poppins" w:hAnsi="Poppins" w:cs="Poppins"/>
          <w:b/>
          <w:bCs/>
          <w:i/>
          <w:sz w:val="18"/>
          <w:szCs w:val="18"/>
          <w:lang w:eastAsia="es-PE"/>
        </w:rPr>
        <w:t>-</w:t>
      </w:r>
      <w:r w:rsidR="005151B0">
        <w:rPr>
          <w:rFonts w:ascii="Poppins" w:hAnsi="Poppins" w:cs="Poppins"/>
          <w:b/>
          <w:bCs/>
          <w:i/>
          <w:sz w:val="18"/>
          <w:szCs w:val="18"/>
          <w:lang w:eastAsia="es-PE"/>
        </w:rPr>
        <w:t>0</w:t>
      </w:r>
      <w:r w:rsidR="00EA6962">
        <w:rPr>
          <w:rFonts w:ascii="Poppins" w:hAnsi="Poppins" w:cs="Poppins"/>
          <w:b/>
          <w:bCs/>
          <w:i/>
          <w:sz w:val="18"/>
          <w:szCs w:val="18"/>
          <w:lang w:eastAsia="es-PE"/>
        </w:rPr>
        <w:t>1</w:t>
      </w:r>
      <w:r w:rsidR="003D6E7D" w:rsidRPr="0096213B">
        <w:rPr>
          <w:rFonts w:ascii="Poppins" w:hAnsi="Poppins" w:cs="Poppins"/>
          <w:b/>
          <w:bCs/>
          <w:i/>
          <w:sz w:val="18"/>
          <w:szCs w:val="18"/>
          <w:lang w:eastAsia="es-PE"/>
        </w:rPr>
        <w:t>-</w:t>
      </w:r>
      <w:r w:rsidRPr="0096213B">
        <w:rPr>
          <w:rFonts w:ascii="Poppins" w:hAnsi="Poppins" w:cs="Poppins"/>
          <w:b/>
          <w:bCs/>
          <w:i/>
          <w:sz w:val="18"/>
          <w:szCs w:val="18"/>
          <w:lang w:eastAsia="es-PE"/>
        </w:rPr>
        <w:t>2</w:t>
      </w:r>
      <w:r w:rsidR="005151B0">
        <w:rPr>
          <w:rFonts w:ascii="Poppins" w:hAnsi="Poppins" w:cs="Poppins"/>
          <w:b/>
          <w:bCs/>
          <w:i/>
          <w:sz w:val="18"/>
          <w:szCs w:val="18"/>
          <w:lang w:eastAsia="es-PE"/>
        </w:rPr>
        <w:t>6</w:t>
      </w:r>
      <w:r w:rsidRPr="0096213B">
        <w:rPr>
          <w:rFonts w:ascii="Poppins" w:hAnsi="Poppins" w:cs="Poppins"/>
          <w:b/>
          <w:bCs/>
          <w:i/>
          <w:sz w:val="18"/>
          <w:szCs w:val="18"/>
          <w:lang w:eastAsia="es-PE"/>
        </w:rPr>
        <w:t>, en %</w:t>
      </w:r>
    </w:p>
    <w:p w14:paraId="6F543033" w14:textId="3030447E" w:rsidR="00A86191" w:rsidRPr="0096213B" w:rsidRDefault="006B489A" w:rsidP="00A86191">
      <w:pPr>
        <w:spacing w:line="360" w:lineRule="auto"/>
        <w:ind w:right="49"/>
        <w:jc w:val="both"/>
        <w:rPr>
          <w:rFonts w:ascii="Poppins" w:eastAsia="Calibri" w:hAnsi="Poppins" w:cs="Poppins"/>
          <w:i/>
          <w:sz w:val="12"/>
          <w:szCs w:val="12"/>
        </w:rPr>
      </w:pPr>
      <w:r>
        <w:rPr>
          <w:rFonts w:ascii="Poppins" w:eastAsia="Calibri" w:hAnsi="Poppins" w:cs="Poppins"/>
          <w:b/>
          <w:i/>
          <w:noProof/>
          <w:sz w:val="12"/>
          <w:szCs w:val="12"/>
        </w:rPr>
        <w:drawing>
          <wp:inline distT="0" distB="0" distL="0" distR="0" wp14:anchorId="335EDB89" wp14:editId="2D28F09E">
            <wp:extent cx="5467350" cy="3538855"/>
            <wp:effectExtent l="0" t="0" r="0" b="4445"/>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474139" cy="3543249"/>
                    </a:xfrm>
                    <a:prstGeom prst="rect">
                      <a:avLst/>
                    </a:prstGeom>
                    <a:noFill/>
                  </pic:spPr>
                </pic:pic>
              </a:graphicData>
            </a:graphic>
          </wp:inline>
        </w:drawing>
      </w:r>
      <w:r w:rsidR="00A86191" w:rsidRPr="0096213B">
        <w:rPr>
          <w:rFonts w:ascii="Poppins" w:eastAsia="Calibri" w:hAnsi="Poppins" w:cs="Poppins"/>
          <w:b/>
          <w:i/>
          <w:sz w:val="12"/>
          <w:szCs w:val="12"/>
        </w:rPr>
        <w:t>Fuente</w:t>
      </w:r>
      <w:r w:rsidR="00AF3F44" w:rsidRPr="0096213B">
        <w:rPr>
          <w:rFonts w:ascii="Poppins" w:eastAsia="Calibri" w:hAnsi="Poppins" w:cs="Poppins"/>
          <w:i/>
          <w:sz w:val="12"/>
          <w:szCs w:val="12"/>
        </w:rPr>
        <w:t>: Osinergmin</w:t>
      </w:r>
      <w:r w:rsidR="00A86191" w:rsidRPr="0096213B">
        <w:rPr>
          <w:rFonts w:ascii="Poppins" w:eastAsia="Calibri" w:hAnsi="Poppins" w:cs="Poppins"/>
          <w:i/>
          <w:sz w:val="12"/>
          <w:szCs w:val="12"/>
        </w:rPr>
        <w:tab/>
      </w:r>
      <w:r w:rsidR="00A86191" w:rsidRPr="0096213B">
        <w:rPr>
          <w:rFonts w:ascii="Poppins" w:eastAsia="Calibri" w:hAnsi="Poppins" w:cs="Poppins"/>
          <w:i/>
          <w:sz w:val="12"/>
          <w:szCs w:val="12"/>
        </w:rPr>
        <w:tab/>
      </w:r>
      <w:r w:rsidR="00A86191" w:rsidRPr="0096213B">
        <w:rPr>
          <w:rFonts w:ascii="Poppins" w:eastAsia="Calibri" w:hAnsi="Poppins" w:cs="Poppins"/>
          <w:i/>
          <w:sz w:val="12"/>
          <w:szCs w:val="12"/>
        </w:rPr>
        <w:tab/>
      </w:r>
      <w:r w:rsidR="00A86191" w:rsidRPr="0096213B">
        <w:rPr>
          <w:rFonts w:ascii="Poppins" w:eastAsia="Calibri" w:hAnsi="Poppins" w:cs="Poppins"/>
          <w:i/>
          <w:sz w:val="12"/>
          <w:szCs w:val="12"/>
        </w:rPr>
        <w:tab/>
      </w:r>
      <w:r w:rsidR="00A86191" w:rsidRPr="0096213B">
        <w:rPr>
          <w:rFonts w:ascii="Poppins" w:eastAsia="Calibri" w:hAnsi="Poppins" w:cs="Poppins"/>
          <w:i/>
          <w:sz w:val="12"/>
          <w:szCs w:val="12"/>
        </w:rPr>
        <w:tab/>
      </w:r>
      <w:r w:rsidR="00A86191" w:rsidRPr="0096213B">
        <w:rPr>
          <w:rFonts w:ascii="Poppins" w:eastAsia="Calibri" w:hAnsi="Poppins" w:cs="Poppins"/>
          <w:i/>
          <w:sz w:val="12"/>
          <w:szCs w:val="12"/>
        </w:rPr>
        <w:tab/>
        <w:t xml:space="preserve">                                                           </w:t>
      </w:r>
      <w:r w:rsidR="00C41E63">
        <w:rPr>
          <w:rFonts w:ascii="Poppins" w:eastAsia="Calibri" w:hAnsi="Poppins" w:cs="Poppins"/>
          <w:i/>
          <w:sz w:val="12"/>
          <w:szCs w:val="12"/>
        </w:rPr>
        <w:tab/>
      </w:r>
      <w:r w:rsidR="00C41E63">
        <w:rPr>
          <w:rFonts w:ascii="Poppins" w:eastAsia="Calibri" w:hAnsi="Poppins" w:cs="Poppins"/>
          <w:i/>
          <w:sz w:val="12"/>
          <w:szCs w:val="12"/>
        </w:rPr>
        <w:tab/>
        <w:t xml:space="preserve"> Elaboración</w:t>
      </w:r>
      <w:r w:rsidR="00A86191" w:rsidRPr="0096213B">
        <w:rPr>
          <w:rFonts w:ascii="Poppins" w:eastAsia="Calibri" w:hAnsi="Poppins" w:cs="Poppins"/>
          <w:i/>
          <w:sz w:val="12"/>
          <w:szCs w:val="12"/>
        </w:rPr>
        <w:t>: Propia</w:t>
      </w:r>
    </w:p>
    <w:p w14:paraId="44B61D3A" w14:textId="77777777" w:rsidR="00DE7674" w:rsidRPr="0096213B" w:rsidRDefault="00DE7674" w:rsidP="00AF3F44">
      <w:pPr>
        <w:jc w:val="both"/>
        <w:rPr>
          <w:rFonts w:ascii="Poppins" w:hAnsi="Poppins" w:cs="Poppins"/>
          <w:sz w:val="18"/>
          <w:szCs w:val="18"/>
        </w:rPr>
      </w:pPr>
    </w:p>
    <w:p w14:paraId="5187EED7" w14:textId="71A0E675" w:rsidR="00AF3F44" w:rsidRPr="0096213B" w:rsidRDefault="00AF3F44" w:rsidP="00AF3F44">
      <w:pPr>
        <w:jc w:val="both"/>
        <w:rPr>
          <w:rFonts w:ascii="Poppins" w:hAnsi="Poppins" w:cs="Poppins"/>
          <w:sz w:val="18"/>
          <w:szCs w:val="18"/>
        </w:rPr>
      </w:pPr>
      <w:r w:rsidRPr="0096213B">
        <w:rPr>
          <w:rFonts w:ascii="Poppins" w:hAnsi="Poppins" w:cs="Poppins"/>
          <w:sz w:val="18"/>
          <w:szCs w:val="18"/>
        </w:rPr>
        <w:t xml:space="preserve">El mercado relevante para la determinación de los precios de referencia de las gasolinas, diésel, turbo, petróleos industriales y etanol es la Costa del Golfo de Estados Unidos; y Mont </w:t>
      </w:r>
      <w:proofErr w:type="spellStart"/>
      <w:r w:rsidRPr="0096213B">
        <w:rPr>
          <w:rFonts w:ascii="Poppins" w:hAnsi="Poppins" w:cs="Poppins"/>
          <w:sz w:val="18"/>
          <w:szCs w:val="18"/>
        </w:rPr>
        <w:t>Belvieu</w:t>
      </w:r>
      <w:proofErr w:type="spellEnd"/>
      <w:r w:rsidRPr="0096213B">
        <w:rPr>
          <w:rFonts w:ascii="Poppins" w:hAnsi="Poppins" w:cs="Poppins"/>
          <w:sz w:val="18"/>
          <w:szCs w:val="18"/>
        </w:rPr>
        <w:t xml:space="preserve"> para el GLP. El Precio FOB y el Flete desde el mercado relevante al Callao, son los componentes que tienen un mayor impacto en el comportamiento de los precios de referencia de los combustibles.</w:t>
      </w:r>
    </w:p>
    <w:p w14:paraId="7F424ACA" w14:textId="77777777" w:rsidR="00DA0A03" w:rsidRPr="0096213B" w:rsidRDefault="00DA0A03" w:rsidP="00E812D9">
      <w:pPr>
        <w:jc w:val="both"/>
        <w:rPr>
          <w:rFonts w:ascii="Poppins" w:hAnsi="Poppins" w:cs="Poppins"/>
          <w:sz w:val="18"/>
          <w:szCs w:val="18"/>
        </w:rPr>
      </w:pPr>
    </w:p>
    <w:p w14:paraId="100B6F80" w14:textId="42212252" w:rsidR="00E812D9" w:rsidRDefault="00336251" w:rsidP="00E812D9">
      <w:pPr>
        <w:jc w:val="both"/>
        <w:rPr>
          <w:rFonts w:ascii="Poppins" w:hAnsi="Poppins" w:cs="Poppins"/>
          <w:sz w:val="18"/>
          <w:szCs w:val="18"/>
        </w:rPr>
      </w:pPr>
      <w:r w:rsidRPr="0096213B">
        <w:rPr>
          <w:rFonts w:ascii="Poppins" w:hAnsi="Poppins" w:cs="Poppins"/>
          <w:sz w:val="18"/>
          <w:szCs w:val="18"/>
        </w:rPr>
        <w:t xml:space="preserve">En la Gráfica </w:t>
      </w:r>
      <w:proofErr w:type="spellStart"/>
      <w:r w:rsidRPr="0096213B">
        <w:rPr>
          <w:rFonts w:ascii="Poppins" w:hAnsi="Poppins" w:cs="Poppins"/>
          <w:sz w:val="18"/>
          <w:szCs w:val="18"/>
        </w:rPr>
        <w:t>N°</w:t>
      </w:r>
      <w:proofErr w:type="spellEnd"/>
      <w:r w:rsidR="0003140D" w:rsidRPr="0096213B">
        <w:rPr>
          <w:rFonts w:ascii="Poppins" w:hAnsi="Poppins" w:cs="Poppins"/>
          <w:sz w:val="18"/>
          <w:szCs w:val="18"/>
        </w:rPr>
        <w:t xml:space="preserve"> </w:t>
      </w:r>
      <w:r w:rsidR="002C3713" w:rsidRPr="0096213B">
        <w:rPr>
          <w:rFonts w:ascii="Poppins" w:hAnsi="Poppins" w:cs="Poppins"/>
          <w:sz w:val="18"/>
          <w:szCs w:val="18"/>
        </w:rPr>
        <w:t>3</w:t>
      </w:r>
      <w:r w:rsidRPr="0096213B">
        <w:rPr>
          <w:rFonts w:ascii="Poppins" w:hAnsi="Poppins" w:cs="Poppins"/>
          <w:sz w:val="18"/>
          <w:szCs w:val="18"/>
        </w:rPr>
        <w:t xml:space="preserve">, se aprecia que el Precio FOB se ubicó en </w:t>
      </w:r>
      <w:r w:rsidR="001457B2" w:rsidRPr="0096213B">
        <w:rPr>
          <w:rFonts w:ascii="Poppins" w:hAnsi="Poppins" w:cs="Poppins"/>
          <w:sz w:val="18"/>
          <w:szCs w:val="18"/>
        </w:rPr>
        <w:t>7</w:t>
      </w:r>
      <w:r w:rsidR="00DE2753">
        <w:rPr>
          <w:rFonts w:ascii="Poppins" w:hAnsi="Poppins" w:cs="Poppins"/>
          <w:sz w:val="18"/>
          <w:szCs w:val="18"/>
        </w:rPr>
        <w:t>3</w:t>
      </w:r>
      <w:r w:rsidRPr="0096213B">
        <w:rPr>
          <w:rFonts w:ascii="Poppins" w:hAnsi="Poppins" w:cs="Poppins"/>
          <w:sz w:val="18"/>
          <w:szCs w:val="18"/>
        </w:rPr>
        <w:t xml:space="preserve">% del precio de referencia del GLP, </w:t>
      </w:r>
      <w:r w:rsidR="00893F38" w:rsidRPr="0096213B">
        <w:rPr>
          <w:rFonts w:ascii="Poppins" w:hAnsi="Poppins" w:cs="Poppins"/>
          <w:sz w:val="18"/>
          <w:szCs w:val="18"/>
        </w:rPr>
        <w:t>8</w:t>
      </w:r>
      <w:r w:rsidR="009C7995">
        <w:rPr>
          <w:rFonts w:ascii="Poppins" w:hAnsi="Poppins" w:cs="Poppins"/>
          <w:sz w:val="18"/>
          <w:szCs w:val="18"/>
        </w:rPr>
        <w:t>1</w:t>
      </w:r>
      <w:r w:rsidR="00893F38" w:rsidRPr="0096213B">
        <w:rPr>
          <w:rFonts w:ascii="Poppins" w:hAnsi="Poppins" w:cs="Poppins"/>
          <w:sz w:val="18"/>
          <w:szCs w:val="18"/>
        </w:rPr>
        <w:t xml:space="preserve">% y </w:t>
      </w:r>
      <w:r w:rsidRPr="0096213B">
        <w:rPr>
          <w:rFonts w:ascii="Poppins" w:hAnsi="Poppins" w:cs="Poppins"/>
          <w:sz w:val="18"/>
          <w:szCs w:val="18"/>
        </w:rPr>
        <w:t>9</w:t>
      </w:r>
      <w:r w:rsidR="00C30EC5">
        <w:rPr>
          <w:rFonts w:ascii="Poppins" w:hAnsi="Poppins" w:cs="Poppins"/>
          <w:sz w:val="18"/>
          <w:szCs w:val="18"/>
        </w:rPr>
        <w:t>4</w:t>
      </w:r>
      <w:r w:rsidRPr="0096213B">
        <w:rPr>
          <w:rFonts w:ascii="Poppins" w:hAnsi="Poppins" w:cs="Poppins"/>
          <w:sz w:val="18"/>
          <w:szCs w:val="18"/>
        </w:rPr>
        <w:t>% del precio de referencia de los biocombustibles</w:t>
      </w:r>
      <w:r w:rsidR="00893F38" w:rsidRPr="0096213B">
        <w:rPr>
          <w:rFonts w:ascii="Poppins" w:hAnsi="Poppins" w:cs="Poppins"/>
          <w:sz w:val="18"/>
          <w:szCs w:val="18"/>
        </w:rPr>
        <w:t xml:space="preserve"> Etanol y Biodiesel B100</w:t>
      </w:r>
      <w:r w:rsidRPr="0096213B">
        <w:rPr>
          <w:rFonts w:ascii="Poppins" w:hAnsi="Poppins" w:cs="Poppins"/>
          <w:sz w:val="18"/>
          <w:szCs w:val="18"/>
        </w:rPr>
        <w:t xml:space="preserve">, </w:t>
      </w:r>
      <w:r w:rsidR="009C7995">
        <w:rPr>
          <w:rFonts w:ascii="Poppins" w:hAnsi="Poppins" w:cs="Poppins"/>
          <w:sz w:val="18"/>
          <w:szCs w:val="18"/>
        </w:rPr>
        <w:t>79</w:t>
      </w:r>
      <w:r w:rsidR="00282C40">
        <w:rPr>
          <w:rFonts w:ascii="Poppins" w:hAnsi="Poppins" w:cs="Poppins"/>
          <w:sz w:val="18"/>
          <w:szCs w:val="18"/>
        </w:rPr>
        <w:t xml:space="preserve">% </w:t>
      </w:r>
      <w:r w:rsidRPr="0096213B">
        <w:rPr>
          <w:rFonts w:ascii="Poppins" w:hAnsi="Poppins" w:cs="Poppins"/>
          <w:sz w:val="18"/>
          <w:szCs w:val="18"/>
        </w:rPr>
        <w:t xml:space="preserve">del precio de los residuales R6 y R500; y fue igual o superior al </w:t>
      </w:r>
      <w:r w:rsidR="00653224">
        <w:rPr>
          <w:rFonts w:ascii="Poppins" w:hAnsi="Poppins" w:cs="Poppins"/>
          <w:sz w:val="18"/>
          <w:szCs w:val="18"/>
        </w:rPr>
        <w:t>8</w:t>
      </w:r>
      <w:r w:rsidR="00093393">
        <w:rPr>
          <w:rFonts w:ascii="Poppins" w:hAnsi="Poppins" w:cs="Poppins"/>
          <w:sz w:val="18"/>
          <w:szCs w:val="18"/>
        </w:rPr>
        <w:t>5</w:t>
      </w:r>
      <w:r w:rsidR="009B6181">
        <w:rPr>
          <w:rFonts w:ascii="Poppins" w:hAnsi="Poppins" w:cs="Poppins"/>
          <w:sz w:val="18"/>
          <w:szCs w:val="18"/>
        </w:rPr>
        <w:t>%</w:t>
      </w:r>
      <w:r w:rsidRPr="0096213B">
        <w:rPr>
          <w:rFonts w:ascii="Poppins" w:hAnsi="Poppins" w:cs="Poppins"/>
          <w:sz w:val="18"/>
          <w:szCs w:val="18"/>
        </w:rPr>
        <w:t xml:space="preserve"> del precio de referencia de los demás combustibles. Cabe recalcar que el Precio FOB incluye la tarifa </w:t>
      </w:r>
      <w:r w:rsidRPr="0096213B">
        <w:rPr>
          <w:rFonts w:ascii="Poppins" w:hAnsi="Poppins" w:cs="Poppins"/>
          <w:i/>
          <w:iCs/>
          <w:sz w:val="18"/>
          <w:szCs w:val="18"/>
        </w:rPr>
        <w:t>“</w:t>
      </w:r>
      <w:proofErr w:type="spellStart"/>
      <w:r w:rsidRPr="0096213B">
        <w:rPr>
          <w:rFonts w:ascii="Poppins" w:hAnsi="Poppins" w:cs="Poppins"/>
          <w:i/>
          <w:iCs/>
          <w:sz w:val="18"/>
          <w:szCs w:val="18"/>
        </w:rPr>
        <w:t>Terminalling</w:t>
      </w:r>
      <w:proofErr w:type="spellEnd"/>
      <w:r w:rsidRPr="0096213B">
        <w:rPr>
          <w:rFonts w:ascii="Poppins" w:hAnsi="Poppins" w:cs="Poppins"/>
          <w:i/>
          <w:iCs/>
          <w:sz w:val="18"/>
          <w:szCs w:val="18"/>
        </w:rPr>
        <w:t>”</w:t>
      </w:r>
      <w:r w:rsidRPr="0096213B">
        <w:rPr>
          <w:rFonts w:ascii="Poppins" w:hAnsi="Poppins" w:cs="Poppins"/>
          <w:sz w:val="18"/>
          <w:szCs w:val="18"/>
        </w:rPr>
        <w:t xml:space="preserve"> del GLP; el </w:t>
      </w:r>
      <w:r w:rsidRPr="0096213B">
        <w:rPr>
          <w:rFonts w:ascii="Poppins" w:hAnsi="Poppins" w:cs="Poppins"/>
          <w:sz w:val="18"/>
          <w:szCs w:val="18"/>
        </w:rPr>
        <w:lastRenderedPageBreak/>
        <w:t>descuento por concepto de RVO, aplicado al precio de las Gasolinas y Diésel 2; y los ajustes de calidad para las Gasolinas, Diésel y Residual 500.</w:t>
      </w:r>
    </w:p>
    <w:p w14:paraId="61238699" w14:textId="77777777" w:rsidR="0019627F" w:rsidRPr="0096213B" w:rsidRDefault="0019627F" w:rsidP="00E812D9">
      <w:pPr>
        <w:jc w:val="both"/>
        <w:rPr>
          <w:rFonts w:ascii="Poppins" w:hAnsi="Poppins" w:cs="Poppins"/>
          <w:sz w:val="18"/>
          <w:szCs w:val="18"/>
        </w:rPr>
      </w:pPr>
    </w:p>
    <w:p w14:paraId="72C5BD24" w14:textId="371EA6FC" w:rsidR="00630555" w:rsidRDefault="00E812D9" w:rsidP="00E812D9">
      <w:pPr>
        <w:jc w:val="both"/>
        <w:rPr>
          <w:rFonts w:ascii="Poppins" w:hAnsi="Poppins" w:cs="Poppins"/>
          <w:sz w:val="18"/>
          <w:szCs w:val="18"/>
        </w:rPr>
      </w:pPr>
      <w:r w:rsidRPr="0096213B">
        <w:rPr>
          <w:rFonts w:ascii="Poppins" w:hAnsi="Poppins" w:cs="Poppins"/>
          <w:sz w:val="18"/>
          <w:szCs w:val="18"/>
        </w:rPr>
        <w:t xml:space="preserve">A continuación, se presenta una descripción del cálculo del Precio FOB de los Combustibles, indicando los valores obtenidos para cada uno de sus componentes al </w:t>
      </w:r>
      <w:r w:rsidR="0076591B">
        <w:rPr>
          <w:rFonts w:ascii="Poppins" w:hAnsi="Poppins" w:cs="Poppins"/>
          <w:sz w:val="18"/>
          <w:szCs w:val="18"/>
        </w:rPr>
        <w:t>1</w:t>
      </w:r>
      <w:r w:rsidR="006B489A">
        <w:rPr>
          <w:rFonts w:ascii="Poppins" w:hAnsi="Poppins" w:cs="Poppins"/>
          <w:sz w:val="18"/>
          <w:szCs w:val="18"/>
        </w:rPr>
        <w:t>9</w:t>
      </w:r>
      <w:r w:rsidR="00F07057">
        <w:rPr>
          <w:rFonts w:ascii="Poppins" w:hAnsi="Poppins" w:cs="Poppins"/>
          <w:sz w:val="18"/>
          <w:szCs w:val="18"/>
        </w:rPr>
        <w:t xml:space="preserve"> </w:t>
      </w:r>
      <w:r w:rsidRPr="0096213B">
        <w:rPr>
          <w:rFonts w:ascii="Poppins" w:hAnsi="Poppins" w:cs="Poppins"/>
          <w:sz w:val="18"/>
          <w:szCs w:val="18"/>
        </w:rPr>
        <w:t xml:space="preserve">de </w:t>
      </w:r>
      <w:r w:rsidR="00EF32FA">
        <w:rPr>
          <w:rFonts w:ascii="Poppins" w:hAnsi="Poppins" w:cs="Poppins"/>
          <w:sz w:val="18"/>
          <w:szCs w:val="18"/>
        </w:rPr>
        <w:t>enero</w:t>
      </w:r>
      <w:r w:rsidR="00C0422E" w:rsidRPr="0096213B">
        <w:rPr>
          <w:rFonts w:ascii="Poppins" w:hAnsi="Poppins" w:cs="Poppins"/>
          <w:sz w:val="18"/>
          <w:szCs w:val="18"/>
        </w:rPr>
        <w:t xml:space="preserve"> de </w:t>
      </w:r>
      <w:r w:rsidRPr="0096213B">
        <w:rPr>
          <w:rFonts w:ascii="Poppins" w:hAnsi="Poppins" w:cs="Poppins"/>
          <w:sz w:val="18"/>
          <w:szCs w:val="18"/>
        </w:rPr>
        <w:t>202</w:t>
      </w:r>
      <w:r w:rsidR="00EF32FA">
        <w:rPr>
          <w:rFonts w:ascii="Poppins" w:hAnsi="Poppins" w:cs="Poppins"/>
          <w:sz w:val="18"/>
          <w:szCs w:val="18"/>
        </w:rPr>
        <w:t>6</w:t>
      </w:r>
      <w:r w:rsidR="00FC618C" w:rsidRPr="0096213B">
        <w:rPr>
          <w:rFonts w:ascii="Poppins" w:hAnsi="Poppins" w:cs="Poppins"/>
          <w:sz w:val="18"/>
          <w:szCs w:val="18"/>
        </w:rPr>
        <w:t>.</w:t>
      </w:r>
    </w:p>
    <w:p w14:paraId="18979829" w14:textId="77777777" w:rsidR="00416A18" w:rsidRDefault="00416A18" w:rsidP="00E812D9">
      <w:pPr>
        <w:jc w:val="both"/>
        <w:rPr>
          <w:rFonts w:ascii="Poppins" w:hAnsi="Poppins" w:cs="Poppins"/>
          <w:sz w:val="18"/>
          <w:szCs w:val="18"/>
        </w:rPr>
      </w:pPr>
    </w:p>
    <w:p w14:paraId="046A2287" w14:textId="33B5BFFC" w:rsidR="00FC618C" w:rsidRDefault="00FC618C" w:rsidP="00FC618C">
      <w:pPr>
        <w:jc w:val="both"/>
        <w:rPr>
          <w:rFonts w:ascii="Poppins" w:hAnsi="Poppins" w:cs="Poppins"/>
          <w:sz w:val="18"/>
          <w:szCs w:val="18"/>
        </w:rPr>
      </w:pPr>
      <w:r w:rsidRPr="0096213B">
        <w:rPr>
          <w:rFonts w:ascii="Poppins" w:hAnsi="Poppins" w:cs="Poppins"/>
          <w:sz w:val="18"/>
          <w:szCs w:val="18"/>
        </w:rPr>
        <w:t xml:space="preserve">Los precios de los productos marcadores, el </w:t>
      </w:r>
      <w:proofErr w:type="spellStart"/>
      <w:r w:rsidRPr="0096213B">
        <w:rPr>
          <w:rFonts w:ascii="Poppins" w:hAnsi="Poppins" w:cs="Poppins"/>
          <w:i/>
          <w:iCs/>
          <w:sz w:val="18"/>
          <w:szCs w:val="18"/>
        </w:rPr>
        <w:t>terminalling</w:t>
      </w:r>
      <w:proofErr w:type="spellEnd"/>
      <w:r w:rsidRPr="0096213B">
        <w:rPr>
          <w:rFonts w:ascii="Poppins" w:hAnsi="Poppins" w:cs="Poppins"/>
          <w:sz w:val="18"/>
          <w:szCs w:val="18"/>
        </w:rPr>
        <w:t>, el descuento por RVO y los ajustes de calidad corresponden al promedio de las diez últimas cotizaciones diarias publicadas por Argus.</w:t>
      </w:r>
    </w:p>
    <w:p w14:paraId="5E93076D" w14:textId="77777777" w:rsidR="00621B64" w:rsidRPr="0096213B" w:rsidRDefault="00621B64" w:rsidP="00FC618C">
      <w:pPr>
        <w:jc w:val="both"/>
        <w:rPr>
          <w:rFonts w:ascii="Poppins" w:hAnsi="Poppins" w:cs="Poppins"/>
          <w:sz w:val="18"/>
          <w:szCs w:val="18"/>
        </w:rPr>
      </w:pPr>
    </w:p>
    <w:p w14:paraId="31F0E34B" w14:textId="77777777" w:rsidR="00E812D9" w:rsidRPr="0096213B" w:rsidRDefault="00E812D9" w:rsidP="00E812D9">
      <w:pPr>
        <w:pStyle w:val="Prrafodelista"/>
        <w:numPr>
          <w:ilvl w:val="0"/>
          <w:numId w:val="6"/>
        </w:numPr>
        <w:ind w:left="426" w:hanging="426"/>
        <w:jc w:val="both"/>
        <w:rPr>
          <w:rFonts w:ascii="Poppins" w:hAnsi="Poppins" w:cs="Poppins"/>
          <w:b/>
          <w:sz w:val="18"/>
          <w:szCs w:val="18"/>
          <w:u w:val="single"/>
        </w:rPr>
      </w:pPr>
      <w:r w:rsidRPr="0096213B">
        <w:rPr>
          <w:rFonts w:ascii="Poppins" w:hAnsi="Poppins" w:cs="Poppins"/>
          <w:b/>
          <w:sz w:val="18"/>
          <w:szCs w:val="18"/>
          <w:u w:val="single"/>
        </w:rPr>
        <w:t>Precio FOB del GLP</w:t>
      </w:r>
    </w:p>
    <w:p w14:paraId="014C77D6" w14:textId="77777777" w:rsidR="00E812D9" w:rsidRPr="0096213B" w:rsidRDefault="00E812D9" w:rsidP="00E812D9">
      <w:pPr>
        <w:pStyle w:val="Prrafodelista"/>
        <w:ind w:left="426" w:hanging="426"/>
        <w:jc w:val="both"/>
        <w:rPr>
          <w:rFonts w:ascii="Poppins" w:hAnsi="Poppins" w:cs="Poppins"/>
          <w:b/>
          <w:sz w:val="18"/>
          <w:szCs w:val="18"/>
          <w:u w:val="single"/>
        </w:rPr>
      </w:pPr>
    </w:p>
    <w:p w14:paraId="6D9DFA12" w14:textId="58964126" w:rsidR="00E812D9" w:rsidRPr="0096213B" w:rsidRDefault="00E812D9" w:rsidP="00E812D9">
      <w:pPr>
        <w:pStyle w:val="Prrafodelista"/>
        <w:numPr>
          <w:ilvl w:val="1"/>
          <w:numId w:val="1"/>
        </w:numPr>
        <w:tabs>
          <w:tab w:val="clear" w:pos="1185"/>
          <w:tab w:val="num" w:pos="993"/>
        </w:tabs>
        <w:ind w:left="851" w:hanging="426"/>
        <w:jc w:val="both"/>
        <w:rPr>
          <w:rFonts w:ascii="Poppins" w:hAnsi="Poppins" w:cs="Poppins"/>
          <w:sz w:val="18"/>
          <w:szCs w:val="18"/>
        </w:rPr>
      </w:pPr>
      <w:r w:rsidRPr="0096213B">
        <w:rPr>
          <w:rFonts w:ascii="Poppins" w:hAnsi="Poppins" w:cs="Poppins"/>
          <w:b/>
          <w:sz w:val="18"/>
          <w:szCs w:val="18"/>
          <w:u w:val="single"/>
        </w:rPr>
        <w:t>Precio del Producto Marcador:</w:t>
      </w:r>
      <w:r w:rsidRPr="0096213B">
        <w:rPr>
          <w:rFonts w:ascii="Poppins" w:hAnsi="Poppins" w:cs="Poppins"/>
          <w:sz w:val="18"/>
          <w:szCs w:val="18"/>
        </w:rPr>
        <w:t xml:space="preserve"> Fue determinado, considerando la mezcla típica del GLP comercializado en nuestro país, cuya composición propano/butano es de 70%/30%.</w:t>
      </w:r>
    </w:p>
    <w:p w14:paraId="174E3203" w14:textId="77777777" w:rsidR="004B070A" w:rsidRPr="0096213B" w:rsidRDefault="004B070A" w:rsidP="004B070A">
      <w:pPr>
        <w:pStyle w:val="Prrafodelista"/>
        <w:ind w:left="851"/>
        <w:jc w:val="both"/>
        <w:rPr>
          <w:rFonts w:ascii="Poppins" w:hAnsi="Poppins" w:cs="Poppins"/>
          <w:sz w:val="18"/>
          <w:szCs w:val="18"/>
        </w:rPr>
      </w:pPr>
    </w:p>
    <w:p w14:paraId="639B9F61" w14:textId="500CCE64" w:rsidR="00336251" w:rsidRPr="0096213B" w:rsidRDefault="00E812D9" w:rsidP="00A33C99">
      <w:pPr>
        <w:pStyle w:val="Prrafodelista"/>
        <w:numPr>
          <w:ilvl w:val="1"/>
          <w:numId w:val="1"/>
        </w:numPr>
        <w:tabs>
          <w:tab w:val="clear" w:pos="1185"/>
          <w:tab w:val="num" w:pos="1611"/>
        </w:tabs>
        <w:ind w:left="851" w:hanging="425"/>
        <w:jc w:val="both"/>
        <w:rPr>
          <w:rFonts w:ascii="Poppins" w:hAnsi="Poppins" w:cs="Poppins"/>
          <w:sz w:val="18"/>
          <w:szCs w:val="18"/>
        </w:rPr>
      </w:pPr>
      <w:proofErr w:type="spellStart"/>
      <w:r w:rsidRPr="0096213B">
        <w:rPr>
          <w:rFonts w:ascii="Poppins" w:hAnsi="Poppins" w:cs="Poppins"/>
          <w:b/>
          <w:i/>
          <w:iCs/>
          <w:sz w:val="18"/>
          <w:szCs w:val="18"/>
        </w:rPr>
        <w:t>Terminalling</w:t>
      </w:r>
      <w:proofErr w:type="spellEnd"/>
      <w:r w:rsidRPr="0096213B">
        <w:rPr>
          <w:rFonts w:ascii="Poppins" w:hAnsi="Poppins" w:cs="Poppins"/>
          <w:sz w:val="18"/>
          <w:szCs w:val="18"/>
        </w:rPr>
        <w:t>: Calculado en base al promedio de las 10 últimas cotizaciones de</w:t>
      </w:r>
      <w:r w:rsidR="00A33C99" w:rsidRPr="0096213B">
        <w:rPr>
          <w:rFonts w:ascii="Poppins" w:hAnsi="Poppins" w:cs="Poppins"/>
          <w:sz w:val="18"/>
          <w:szCs w:val="18"/>
        </w:rPr>
        <w:t xml:space="preserve"> </w:t>
      </w:r>
      <w:r w:rsidRPr="0096213B">
        <w:rPr>
          <w:rFonts w:ascii="Poppins" w:hAnsi="Poppins" w:cs="Poppins"/>
          <w:sz w:val="18"/>
          <w:szCs w:val="18"/>
        </w:rPr>
        <w:t>l</w:t>
      </w:r>
      <w:r w:rsidR="00A33C99" w:rsidRPr="0096213B">
        <w:rPr>
          <w:rFonts w:ascii="Poppins" w:hAnsi="Poppins" w:cs="Poppins"/>
          <w:sz w:val="18"/>
          <w:szCs w:val="18"/>
        </w:rPr>
        <w:t>a</w:t>
      </w:r>
      <w:r w:rsidRPr="0096213B">
        <w:rPr>
          <w:rFonts w:ascii="Poppins" w:hAnsi="Poppins" w:cs="Poppins"/>
          <w:sz w:val="18"/>
          <w:szCs w:val="18"/>
        </w:rPr>
        <w:t xml:space="preserve"> </w:t>
      </w:r>
      <w:r w:rsidR="00A33C99" w:rsidRPr="0096213B">
        <w:rPr>
          <w:rFonts w:ascii="Poppins" w:hAnsi="Poppins" w:cs="Poppins"/>
          <w:sz w:val="18"/>
          <w:szCs w:val="18"/>
        </w:rPr>
        <w:t xml:space="preserve">proporción de mezcla del </w:t>
      </w:r>
      <w:proofErr w:type="spellStart"/>
      <w:r w:rsidRPr="0096213B">
        <w:rPr>
          <w:rFonts w:ascii="Poppins" w:hAnsi="Poppins" w:cs="Poppins"/>
          <w:i/>
          <w:iCs/>
          <w:sz w:val="18"/>
          <w:szCs w:val="18"/>
        </w:rPr>
        <w:t>terminalling</w:t>
      </w:r>
      <w:proofErr w:type="spellEnd"/>
      <w:r w:rsidRPr="0096213B">
        <w:rPr>
          <w:rFonts w:ascii="Poppins" w:hAnsi="Poppins" w:cs="Poppins"/>
          <w:sz w:val="18"/>
          <w:szCs w:val="18"/>
        </w:rPr>
        <w:t xml:space="preserve"> de propano</w:t>
      </w:r>
      <w:r w:rsidR="00ED5ACB" w:rsidRPr="0096213B">
        <w:rPr>
          <w:rFonts w:ascii="Poppins" w:hAnsi="Poppins" w:cs="Poppins"/>
          <w:sz w:val="18"/>
          <w:szCs w:val="18"/>
        </w:rPr>
        <w:t xml:space="preserve"> y butano </w:t>
      </w:r>
      <w:r w:rsidRPr="0096213B">
        <w:rPr>
          <w:rFonts w:ascii="Poppins" w:hAnsi="Poppins" w:cs="Poppins"/>
          <w:sz w:val="18"/>
          <w:szCs w:val="18"/>
        </w:rPr>
        <w:t>refrigerado</w:t>
      </w:r>
      <w:r w:rsidR="00ED5ACB" w:rsidRPr="0096213B">
        <w:rPr>
          <w:rFonts w:ascii="Poppins" w:hAnsi="Poppins" w:cs="Poppins"/>
          <w:sz w:val="18"/>
          <w:szCs w:val="18"/>
        </w:rPr>
        <w:t>s</w:t>
      </w:r>
      <w:r w:rsidRPr="0096213B">
        <w:rPr>
          <w:rFonts w:ascii="Poppins" w:hAnsi="Poppins" w:cs="Poppins"/>
          <w:sz w:val="18"/>
          <w:szCs w:val="18"/>
        </w:rPr>
        <w:t xml:space="preserve"> publicadas por Argus. </w:t>
      </w:r>
      <w:r w:rsidR="00E85676" w:rsidRPr="0096213B">
        <w:rPr>
          <w:rFonts w:ascii="Poppins" w:hAnsi="Poppins" w:cs="Poppins"/>
          <w:sz w:val="18"/>
          <w:szCs w:val="18"/>
        </w:rPr>
        <w:t>Dicho valor de l</w:t>
      </w:r>
      <w:r w:rsidRPr="0096213B">
        <w:rPr>
          <w:rFonts w:ascii="Poppins" w:hAnsi="Poppins" w:cs="Poppins"/>
          <w:sz w:val="18"/>
          <w:szCs w:val="18"/>
        </w:rPr>
        <w:t xml:space="preserve">a tarifa </w:t>
      </w:r>
      <w:r w:rsidR="00A33C99" w:rsidRPr="0096213B">
        <w:rPr>
          <w:rFonts w:ascii="Poppins" w:hAnsi="Poppins" w:cs="Poppins"/>
          <w:sz w:val="18"/>
          <w:szCs w:val="18"/>
        </w:rPr>
        <w:t xml:space="preserve">del </w:t>
      </w:r>
      <w:r w:rsidRPr="0096213B">
        <w:rPr>
          <w:rFonts w:ascii="Poppins" w:hAnsi="Poppins" w:cs="Poppins"/>
          <w:sz w:val="18"/>
          <w:szCs w:val="18"/>
        </w:rPr>
        <w:t>GLP</w:t>
      </w:r>
      <w:r w:rsidR="00E85676" w:rsidRPr="0096213B">
        <w:rPr>
          <w:rFonts w:ascii="Poppins" w:hAnsi="Poppins" w:cs="Poppins"/>
          <w:sz w:val="18"/>
          <w:szCs w:val="18"/>
        </w:rPr>
        <w:t xml:space="preserve"> ajustado</w:t>
      </w:r>
      <w:r w:rsidRPr="0096213B">
        <w:rPr>
          <w:rFonts w:ascii="Poppins" w:hAnsi="Poppins" w:cs="Poppins"/>
          <w:sz w:val="18"/>
          <w:szCs w:val="18"/>
        </w:rPr>
        <w:t xml:space="preserve"> a temperatura ambiente</w:t>
      </w:r>
      <w:r w:rsidR="00A33C99" w:rsidRPr="0096213B">
        <w:rPr>
          <w:rFonts w:ascii="Poppins" w:hAnsi="Poppins" w:cs="Poppins"/>
          <w:sz w:val="18"/>
          <w:szCs w:val="18"/>
        </w:rPr>
        <w:t xml:space="preserve"> es igual a </w:t>
      </w:r>
      <w:r w:rsidR="002750B4">
        <w:rPr>
          <w:rFonts w:ascii="Poppins" w:hAnsi="Poppins" w:cs="Poppins"/>
          <w:sz w:val="18"/>
          <w:szCs w:val="18"/>
        </w:rPr>
        <w:t>6</w:t>
      </w:r>
      <w:r w:rsidR="00A33C99" w:rsidRPr="0096213B">
        <w:rPr>
          <w:rFonts w:ascii="Poppins" w:hAnsi="Poppins" w:cs="Poppins"/>
          <w:sz w:val="18"/>
          <w:szCs w:val="18"/>
        </w:rPr>
        <w:t>,</w:t>
      </w:r>
      <w:r w:rsidR="002750B4">
        <w:rPr>
          <w:rFonts w:ascii="Poppins" w:hAnsi="Poppins" w:cs="Poppins"/>
          <w:sz w:val="18"/>
          <w:szCs w:val="18"/>
        </w:rPr>
        <w:t>52</w:t>
      </w:r>
      <w:r w:rsidR="00A33C99" w:rsidRPr="0096213B">
        <w:rPr>
          <w:rFonts w:ascii="Poppins" w:hAnsi="Poppins" w:cs="Poppins"/>
          <w:sz w:val="18"/>
          <w:szCs w:val="18"/>
        </w:rPr>
        <w:t xml:space="preserve"> cent$/galón equivalente a </w:t>
      </w:r>
      <w:r w:rsidR="008508AE">
        <w:rPr>
          <w:rFonts w:ascii="Poppins" w:hAnsi="Poppins" w:cs="Poppins"/>
          <w:sz w:val="18"/>
          <w:szCs w:val="18"/>
        </w:rPr>
        <w:t>2</w:t>
      </w:r>
      <w:r w:rsidR="00A33C99" w:rsidRPr="0096213B">
        <w:rPr>
          <w:rFonts w:ascii="Poppins" w:hAnsi="Poppins" w:cs="Poppins"/>
          <w:sz w:val="18"/>
          <w:szCs w:val="18"/>
        </w:rPr>
        <w:t>,</w:t>
      </w:r>
      <w:r w:rsidR="002750B4">
        <w:rPr>
          <w:rFonts w:ascii="Poppins" w:hAnsi="Poppins" w:cs="Poppins"/>
          <w:sz w:val="18"/>
          <w:szCs w:val="18"/>
        </w:rPr>
        <w:t>74</w:t>
      </w:r>
      <w:r w:rsidR="00A33C99" w:rsidRPr="0096213B">
        <w:rPr>
          <w:rFonts w:ascii="Poppins" w:hAnsi="Poppins" w:cs="Poppins"/>
          <w:sz w:val="18"/>
          <w:szCs w:val="18"/>
        </w:rPr>
        <w:t xml:space="preserve"> US$/</w:t>
      </w:r>
      <w:proofErr w:type="spellStart"/>
      <w:r w:rsidR="00A33C99" w:rsidRPr="0096213B">
        <w:rPr>
          <w:rFonts w:ascii="Poppins" w:hAnsi="Poppins" w:cs="Poppins"/>
          <w:sz w:val="18"/>
          <w:szCs w:val="18"/>
        </w:rPr>
        <w:t>Bl</w:t>
      </w:r>
      <w:proofErr w:type="spellEnd"/>
      <w:r w:rsidR="00A33C99" w:rsidRPr="0096213B">
        <w:rPr>
          <w:rFonts w:ascii="Poppins" w:hAnsi="Poppins" w:cs="Poppins"/>
          <w:sz w:val="18"/>
          <w:szCs w:val="18"/>
        </w:rPr>
        <w:t>.</w:t>
      </w:r>
    </w:p>
    <w:p w14:paraId="6ADD84E1" w14:textId="77777777" w:rsidR="00E60C43" w:rsidRPr="00EE493C" w:rsidRDefault="00E60C43" w:rsidP="00E812D9">
      <w:pPr>
        <w:pStyle w:val="Prrafodelista"/>
        <w:ind w:left="426" w:hanging="426"/>
        <w:jc w:val="center"/>
        <w:rPr>
          <w:rFonts w:ascii="Poppins" w:hAnsi="Poppins" w:cs="Poppins"/>
          <w:sz w:val="18"/>
          <w:szCs w:val="18"/>
          <w:lang w:val="es-PE"/>
        </w:rPr>
      </w:pPr>
    </w:p>
    <w:p w14:paraId="0DA28FE1" w14:textId="77777777" w:rsidR="00E812D9" w:rsidRPr="0096213B" w:rsidRDefault="00E812D9" w:rsidP="00E812D9">
      <w:pPr>
        <w:pStyle w:val="Prrafodelista"/>
        <w:numPr>
          <w:ilvl w:val="0"/>
          <w:numId w:val="6"/>
        </w:numPr>
        <w:ind w:left="426" w:hanging="426"/>
        <w:jc w:val="both"/>
        <w:rPr>
          <w:rFonts w:ascii="Poppins" w:hAnsi="Poppins" w:cs="Poppins"/>
          <w:b/>
          <w:sz w:val="18"/>
          <w:szCs w:val="18"/>
          <w:u w:val="single"/>
        </w:rPr>
      </w:pPr>
      <w:r w:rsidRPr="0096213B">
        <w:rPr>
          <w:rFonts w:ascii="Poppins" w:hAnsi="Poppins" w:cs="Poppins"/>
          <w:b/>
          <w:sz w:val="18"/>
          <w:szCs w:val="18"/>
          <w:u w:val="single"/>
        </w:rPr>
        <w:t>Precios FOB de las Gasolinas:</w:t>
      </w:r>
    </w:p>
    <w:p w14:paraId="307655E6" w14:textId="77777777" w:rsidR="00E812D9" w:rsidRPr="0096213B" w:rsidRDefault="00E812D9" w:rsidP="00E812D9">
      <w:pPr>
        <w:ind w:left="426" w:hanging="426"/>
        <w:jc w:val="both"/>
        <w:rPr>
          <w:rFonts w:ascii="Poppins" w:hAnsi="Poppins" w:cs="Poppins"/>
          <w:b/>
          <w:sz w:val="18"/>
          <w:szCs w:val="18"/>
          <w:u w:val="single"/>
        </w:rPr>
      </w:pPr>
    </w:p>
    <w:p w14:paraId="46CA2402" w14:textId="35EEEED8" w:rsidR="00E812D9" w:rsidRPr="0096213B" w:rsidRDefault="00E812D9" w:rsidP="00502C6D">
      <w:pPr>
        <w:pStyle w:val="Prrafodelista"/>
        <w:numPr>
          <w:ilvl w:val="0"/>
          <w:numId w:val="7"/>
        </w:numPr>
        <w:tabs>
          <w:tab w:val="clear" w:pos="966"/>
        </w:tabs>
        <w:ind w:left="851" w:hanging="425"/>
        <w:jc w:val="both"/>
        <w:rPr>
          <w:rFonts w:ascii="Poppins" w:hAnsi="Poppins" w:cs="Poppins"/>
          <w:sz w:val="18"/>
          <w:szCs w:val="18"/>
        </w:rPr>
      </w:pPr>
      <w:r w:rsidRPr="0096213B">
        <w:rPr>
          <w:rFonts w:ascii="Poppins" w:hAnsi="Poppins" w:cs="Poppins"/>
          <w:b/>
          <w:sz w:val="18"/>
          <w:szCs w:val="18"/>
          <w:u w:val="single"/>
        </w:rPr>
        <w:t>Precio del Producto Marcador:</w:t>
      </w:r>
      <w:r w:rsidRPr="0096213B">
        <w:rPr>
          <w:rFonts w:ascii="Poppins" w:hAnsi="Poppins" w:cs="Poppins"/>
          <w:sz w:val="18"/>
          <w:szCs w:val="18"/>
        </w:rPr>
        <w:t xml:space="preserve"> Para la Gasolina Premium corresponde al precio </w:t>
      </w:r>
      <w:proofErr w:type="spellStart"/>
      <w:r w:rsidRPr="0096213B">
        <w:rPr>
          <w:rFonts w:ascii="Poppins" w:hAnsi="Poppins" w:cs="Poppins"/>
          <w:sz w:val="18"/>
          <w:szCs w:val="18"/>
        </w:rPr>
        <w:t>waterborne</w:t>
      </w:r>
      <w:proofErr w:type="spellEnd"/>
      <w:r w:rsidRPr="0096213B">
        <w:rPr>
          <w:rFonts w:ascii="Poppins" w:hAnsi="Poppins" w:cs="Poppins"/>
          <w:sz w:val="18"/>
          <w:szCs w:val="18"/>
        </w:rPr>
        <w:t xml:space="preserve"> sin RVO, calculado a partir de la mezcla de las gasolinas CBOB </w:t>
      </w:r>
      <w:r w:rsidR="00630555">
        <w:rPr>
          <w:rFonts w:ascii="Poppins" w:hAnsi="Poppins" w:cs="Poppins"/>
          <w:sz w:val="18"/>
          <w:szCs w:val="18"/>
        </w:rPr>
        <w:t>9</w:t>
      </w:r>
      <w:r w:rsidRPr="0096213B">
        <w:rPr>
          <w:rFonts w:ascii="Poppins" w:hAnsi="Poppins" w:cs="Poppins"/>
          <w:sz w:val="18"/>
          <w:szCs w:val="18"/>
        </w:rPr>
        <w:t xml:space="preserve">7 y CBOB 93; mientras que, para la Gasolina Regular y la Gasolina de 84 octanos, es el precio </w:t>
      </w:r>
      <w:proofErr w:type="spellStart"/>
      <w:r w:rsidRPr="0096213B">
        <w:rPr>
          <w:rFonts w:ascii="Poppins" w:hAnsi="Poppins" w:cs="Poppins"/>
          <w:sz w:val="18"/>
          <w:szCs w:val="18"/>
        </w:rPr>
        <w:t>waterborne</w:t>
      </w:r>
      <w:proofErr w:type="spellEnd"/>
      <w:r w:rsidRPr="0096213B">
        <w:rPr>
          <w:rFonts w:ascii="Poppins" w:hAnsi="Poppins" w:cs="Poppins"/>
          <w:sz w:val="18"/>
          <w:szCs w:val="18"/>
        </w:rPr>
        <w:t xml:space="preserve"> sin RVO de la gasolina CBOB 87.</w:t>
      </w:r>
    </w:p>
    <w:p w14:paraId="3AB0FBC2" w14:textId="77777777" w:rsidR="004B070A" w:rsidRPr="0096213B" w:rsidRDefault="004B070A" w:rsidP="004B070A">
      <w:pPr>
        <w:pStyle w:val="Prrafodelista"/>
        <w:ind w:left="851"/>
        <w:jc w:val="both"/>
        <w:rPr>
          <w:rFonts w:ascii="Poppins" w:hAnsi="Poppins" w:cs="Poppins"/>
          <w:sz w:val="18"/>
          <w:szCs w:val="18"/>
        </w:rPr>
      </w:pPr>
    </w:p>
    <w:p w14:paraId="53D43731" w14:textId="190A985B" w:rsidR="00E812D9" w:rsidRPr="00F07057" w:rsidRDefault="00E812D9" w:rsidP="00F07057">
      <w:pPr>
        <w:pStyle w:val="Prrafodelista"/>
        <w:numPr>
          <w:ilvl w:val="0"/>
          <w:numId w:val="7"/>
        </w:numPr>
        <w:tabs>
          <w:tab w:val="clear" w:pos="966"/>
        </w:tabs>
        <w:ind w:left="851" w:hanging="425"/>
        <w:jc w:val="both"/>
        <w:rPr>
          <w:rFonts w:ascii="Poppins" w:hAnsi="Poppins" w:cs="Poppins"/>
          <w:sz w:val="18"/>
          <w:szCs w:val="18"/>
        </w:rPr>
      </w:pPr>
      <w:r w:rsidRPr="0096213B">
        <w:rPr>
          <w:rFonts w:ascii="Poppins" w:hAnsi="Poppins" w:cs="Poppins"/>
          <w:b/>
          <w:sz w:val="18"/>
          <w:szCs w:val="18"/>
        </w:rPr>
        <w:t>Descuento por RVO:</w:t>
      </w:r>
      <w:r w:rsidRPr="0096213B">
        <w:rPr>
          <w:rFonts w:ascii="Poppins" w:hAnsi="Poppins" w:cs="Poppins"/>
          <w:sz w:val="18"/>
          <w:szCs w:val="18"/>
        </w:rPr>
        <w:t xml:space="preserve"> Está incluido en el precio del producto marcador. Su valor asciende en promedio a </w:t>
      </w:r>
      <w:r w:rsidR="002750B4">
        <w:rPr>
          <w:rFonts w:ascii="Poppins" w:hAnsi="Poppins" w:cs="Poppins"/>
          <w:sz w:val="18"/>
          <w:szCs w:val="18"/>
        </w:rPr>
        <w:t>7</w:t>
      </w:r>
      <w:r w:rsidR="00E0028D">
        <w:rPr>
          <w:rFonts w:ascii="Poppins" w:hAnsi="Poppins" w:cs="Poppins"/>
          <w:sz w:val="18"/>
          <w:szCs w:val="18"/>
        </w:rPr>
        <w:t>,</w:t>
      </w:r>
      <w:r w:rsidR="002750B4">
        <w:rPr>
          <w:rFonts w:ascii="Poppins" w:hAnsi="Poppins" w:cs="Poppins"/>
          <w:sz w:val="18"/>
          <w:szCs w:val="18"/>
        </w:rPr>
        <w:t>33</w:t>
      </w:r>
      <w:r w:rsidRPr="00F07057">
        <w:rPr>
          <w:rFonts w:ascii="Poppins" w:hAnsi="Poppins" w:cs="Poppins"/>
          <w:sz w:val="18"/>
          <w:szCs w:val="18"/>
        </w:rPr>
        <w:t xml:space="preserve"> US$/</w:t>
      </w:r>
      <w:proofErr w:type="spellStart"/>
      <w:r w:rsidRPr="00F07057">
        <w:rPr>
          <w:rFonts w:ascii="Poppins" w:hAnsi="Poppins" w:cs="Poppins"/>
          <w:sz w:val="18"/>
          <w:szCs w:val="18"/>
        </w:rPr>
        <w:t>Bl</w:t>
      </w:r>
      <w:proofErr w:type="spellEnd"/>
      <w:r w:rsidRPr="00F07057">
        <w:rPr>
          <w:rFonts w:ascii="Poppins" w:hAnsi="Poppins" w:cs="Poppins"/>
          <w:sz w:val="18"/>
          <w:szCs w:val="18"/>
        </w:rPr>
        <w:t>.</w:t>
      </w:r>
    </w:p>
    <w:p w14:paraId="35A56D11" w14:textId="77777777" w:rsidR="004B070A" w:rsidRPr="0096213B" w:rsidRDefault="004B070A" w:rsidP="004B070A">
      <w:pPr>
        <w:pStyle w:val="Prrafodelista"/>
        <w:rPr>
          <w:rFonts w:ascii="Poppins" w:hAnsi="Poppins" w:cs="Poppins"/>
          <w:sz w:val="18"/>
          <w:szCs w:val="18"/>
        </w:rPr>
      </w:pPr>
    </w:p>
    <w:p w14:paraId="0F56442C" w14:textId="3694FD17" w:rsidR="00E812D9" w:rsidRPr="0096213B" w:rsidRDefault="00E812D9" w:rsidP="00502C6D">
      <w:pPr>
        <w:pStyle w:val="Prrafodelista"/>
        <w:numPr>
          <w:ilvl w:val="0"/>
          <w:numId w:val="7"/>
        </w:numPr>
        <w:tabs>
          <w:tab w:val="clear" w:pos="966"/>
        </w:tabs>
        <w:ind w:left="851" w:hanging="425"/>
        <w:jc w:val="both"/>
        <w:rPr>
          <w:rFonts w:ascii="Poppins" w:hAnsi="Poppins" w:cs="Poppins"/>
          <w:sz w:val="18"/>
          <w:szCs w:val="18"/>
        </w:rPr>
      </w:pPr>
      <w:r w:rsidRPr="0096213B">
        <w:rPr>
          <w:rFonts w:ascii="Poppins" w:hAnsi="Poppins" w:cs="Poppins"/>
          <w:b/>
          <w:sz w:val="18"/>
          <w:szCs w:val="18"/>
        </w:rPr>
        <w:t>Ajuste de Calidad por RVP</w:t>
      </w:r>
      <w:r w:rsidRPr="0096213B">
        <w:rPr>
          <w:rFonts w:ascii="Poppins" w:hAnsi="Poppins" w:cs="Poppins"/>
          <w:sz w:val="18"/>
          <w:szCs w:val="18"/>
        </w:rPr>
        <w:t xml:space="preserve">: Se determinó un ajuste de </w:t>
      </w:r>
      <w:r w:rsidR="00FC18D5">
        <w:rPr>
          <w:rFonts w:ascii="Poppins" w:hAnsi="Poppins" w:cs="Poppins"/>
          <w:sz w:val="18"/>
          <w:szCs w:val="18"/>
        </w:rPr>
        <w:t>1</w:t>
      </w:r>
      <w:r w:rsidR="00336251" w:rsidRPr="0096213B">
        <w:rPr>
          <w:rFonts w:ascii="Poppins" w:hAnsi="Poppins" w:cs="Poppins"/>
          <w:sz w:val="18"/>
          <w:szCs w:val="18"/>
        </w:rPr>
        <w:t>,</w:t>
      </w:r>
      <w:r w:rsidR="002750B4">
        <w:rPr>
          <w:rFonts w:ascii="Poppins" w:hAnsi="Poppins" w:cs="Poppins"/>
          <w:sz w:val="18"/>
          <w:szCs w:val="18"/>
        </w:rPr>
        <w:t>99</w:t>
      </w:r>
      <w:r w:rsidRPr="0096213B">
        <w:rPr>
          <w:rFonts w:ascii="Poppins" w:hAnsi="Poppins" w:cs="Poppins"/>
          <w:sz w:val="18"/>
          <w:szCs w:val="18"/>
        </w:rPr>
        <w:t xml:space="preserve"> US$/</w:t>
      </w:r>
      <w:proofErr w:type="spellStart"/>
      <w:r w:rsidRPr="0096213B">
        <w:rPr>
          <w:rFonts w:ascii="Poppins" w:hAnsi="Poppins" w:cs="Poppins"/>
          <w:sz w:val="18"/>
          <w:szCs w:val="18"/>
        </w:rPr>
        <w:t>Bl</w:t>
      </w:r>
      <w:proofErr w:type="spellEnd"/>
      <w:r w:rsidRPr="0096213B">
        <w:rPr>
          <w:rFonts w:ascii="Poppins" w:hAnsi="Poppins" w:cs="Poppins"/>
          <w:sz w:val="18"/>
          <w:szCs w:val="18"/>
        </w:rPr>
        <w:t xml:space="preserve"> para la Gasolina Premium y un ajuste de </w:t>
      </w:r>
      <w:r w:rsidR="007878B1">
        <w:rPr>
          <w:rFonts w:ascii="Poppins" w:hAnsi="Poppins" w:cs="Poppins"/>
          <w:sz w:val="18"/>
          <w:szCs w:val="18"/>
        </w:rPr>
        <w:t>1</w:t>
      </w:r>
      <w:r w:rsidR="00513E2B" w:rsidRPr="0096213B">
        <w:rPr>
          <w:rFonts w:ascii="Poppins" w:hAnsi="Poppins" w:cs="Poppins"/>
          <w:sz w:val="18"/>
          <w:szCs w:val="18"/>
        </w:rPr>
        <w:t>,</w:t>
      </w:r>
      <w:r w:rsidR="002750B4">
        <w:rPr>
          <w:rFonts w:ascii="Poppins" w:hAnsi="Poppins" w:cs="Poppins"/>
          <w:sz w:val="18"/>
          <w:szCs w:val="18"/>
        </w:rPr>
        <w:t>60</w:t>
      </w:r>
      <w:r w:rsidR="00F91A25" w:rsidRPr="0096213B">
        <w:rPr>
          <w:rFonts w:ascii="Poppins" w:hAnsi="Poppins" w:cs="Poppins"/>
          <w:sz w:val="18"/>
          <w:szCs w:val="18"/>
        </w:rPr>
        <w:t xml:space="preserve"> </w:t>
      </w:r>
      <w:r w:rsidRPr="0096213B">
        <w:rPr>
          <w:rFonts w:ascii="Poppins" w:hAnsi="Poppins" w:cs="Poppins"/>
          <w:sz w:val="18"/>
          <w:szCs w:val="18"/>
        </w:rPr>
        <w:t>US$/</w:t>
      </w:r>
      <w:proofErr w:type="spellStart"/>
      <w:r w:rsidRPr="0096213B">
        <w:rPr>
          <w:rFonts w:ascii="Poppins" w:hAnsi="Poppins" w:cs="Poppins"/>
          <w:sz w:val="18"/>
          <w:szCs w:val="18"/>
        </w:rPr>
        <w:t>Bl</w:t>
      </w:r>
      <w:proofErr w:type="spellEnd"/>
      <w:r w:rsidRPr="0096213B">
        <w:rPr>
          <w:rFonts w:ascii="Poppins" w:hAnsi="Poppins" w:cs="Poppins"/>
          <w:sz w:val="18"/>
          <w:szCs w:val="18"/>
        </w:rPr>
        <w:t xml:space="preserve"> para la Gasolina Regular y la Gasolina de 84 octanos</w:t>
      </w:r>
      <w:r w:rsidR="00B6510D">
        <w:rPr>
          <w:rFonts w:ascii="Poppins" w:hAnsi="Poppins" w:cs="Poppins"/>
          <w:sz w:val="18"/>
          <w:szCs w:val="18"/>
        </w:rPr>
        <w:t>.</w:t>
      </w:r>
    </w:p>
    <w:p w14:paraId="05E39B96" w14:textId="77777777" w:rsidR="004B070A" w:rsidRPr="0096213B" w:rsidRDefault="004B070A" w:rsidP="004B070A">
      <w:pPr>
        <w:pStyle w:val="Prrafodelista"/>
        <w:rPr>
          <w:rFonts w:ascii="Poppins" w:hAnsi="Poppins" w:cs="Poppins"/>
          <w:sz w:val="18"/>
          <w:szCs w:val="18"/>
        </w:rPr>
      </w:pPr>
    </w:p>
    <w:p w14:paraId="7B81F8A3" w14:textId="61E06EC6" w:rsidR="00E812D9" w:rsidRPr="0096213B" w:rsidRDefault="00E812D9" w:rsidP="00502C6D">
      <w:pPr>
        <w:pStyle w:val="Prrafodelista"/>
        <w:numPr>
          <w:ilvl w:val="0"/>
          <w:numId w:val="7"/>
        </w:numPr>
        <w:tabs>
          <w:tab w:val="clear" w:pos="966"/>
        </w:tabs>
        <w:ind w:left="851" w:hanging="425"/>
        <w:jc w:val="both"/>
        <w:rPr>
          <w:rFonts w:ascii="Poppins" w:hAnsi="Poppins" w:cs="Poppins"/>
          <w:sz w:val="18"/>
          <w:szCs w:val="18"/>
        </w:rPr>
      </w:pPr>
      <w:r w:rsidRPr="0096213B">
        <w:rPr>
          <w:rFonts w:ascii="Poppins" w:hAnsi="Poppins" w:cs="Poppins"/>
          <w:b/>
          <w:sz w:val="18"/>
          <w:szCs w:val="18"/>
        </w:rPr>
        <w:t xml:space="preserve">Ajuste de Calidad por Octanaje:  </w:t>
      </w:r>
      <w:r w:rsidRPr="0096213B">
        <w:rPr>
          <w:rFonts w:ascii="Poppins" w:hAnsi="Poppins" w:cs="Poppins"/>
          <w:sz w:val="18"/>
          <w:szCs w:val="18"/>
        </w:rPr>
        <w:t xml:space="preserve">Se determinó un ajuste de </w:t>
      </w:r>
      <w:r w:rsidR="007374E3">
        <w:rPr>
          <w:rFonts w:ascii="Poppins" w:hAnsi="Poppins" w:cs="Poppins"/>
          <w:sz w:val="18"/>
          <w:szCs w:val="18"/>
        </w:rPr>
        <w:t>1</w:t>
      </w:r>
      <w:r w:rsidR="001E685C">
        <w:rPr>
          <w:rFonts w:ascii="Poppins" w:hAnsi="Poppins" w:cs="Poppins"/>
          <w:sz w:val="18"/>
          <w:szCs w:val="18"/>
        </w:rPr>
        <w:t>,</w:t>
      </w:r>
      <w:r w:rsidR="00110925">
        <w:rPr>
          <w:rFonts w:ascii="Poppins" w:hAnsi="Poppins" w:cs="Poppins"/>
          <w:sz w:val="18"/>
          <w:szCs w:val="18"/>
        </w:rPr>
        <w:t>2</w:t>
      </w:r>
      <w:r w:rsidR="002750B4">
        <w:rPr>
          <w:rFonts w:ascii="Poppins" w:hAnsi="Poppins" w:cs="Poppins"/>
          <w:sz w:val="18"/>
          <w:szCs w:val="18"/>
        </w:rPr>
        <w:t>6</w:t>
      </w:r>
      <w:r w:rsidRPr="0096213B">
        <w:rPr>
          <w:rFonts w:ascii="Poppins" w:hAnsi="Poppins" w:cs="Poppins"/>
          <w:sz w:val="18"/>
          <w:szCs w:val="18"/>
        </w:rPr>
        <w:t xml:space="preserve"> US$/</w:t>
      </w:r>
      <w:proofErr w:type="spellStart"/>
      <w:r w:rsidRPr="0096213B">
        <w:rPr>
          <w:rFonts w:ascii="Poppins" w:hAnsi="Poppins" w:cs="Poppins"/>
          <w:sz w:val="18"/>
          <w:szCs w:val="18"/>
        </w:rPr>
        <w:t>Bl</w:t>
      </w:r>
      <w:proofErr w:type="spellEnd"/>
      <w:r w:rsidRPr="0096213B">
        <w:rPr>
          <w:rFonts w:ascii="Poppins" w:hAnsi="Poppins" w:cs="Poppins"/>
          <w:sz w:val="18"/>
          <w:szCs w:val="18"/>
        </w:rPr>
        <w:t xml:space="preserve"> para la Gasolina Regular y un ajuste de </w:t>
      </w:r>
      <w:r w:rsidR="00AE677A">
        <w:rPr>
          <w:rFonts w:ascii="Poppins" w:hAnsi="Poppins" w:cs="Poppins"/>
          <w:sz w:val="18"/>
          <w:szCs w:val="18"/>
        </w:rPr>
        <w:t>-</w:t>
      </w:r>
      <w:r w:rsidR="00110925">
        <w:rPr>
          <w:rFonts w:ascii="Poppins" w:hAnsi="Poppins" w:cs="Poppins"/>
          <w:sz w:val="18"/>
          <w:szCs w:val="18"/>
        </w:rPr>
        <w:t>6</w:t>
      </w:r>
      <w:r w:rsidR="008508AE">
        <w:rPr>
          <w:rFonts w:ascii="Poppins" w:hAnsi="Poppins" w:cs="Poppins"/>
          <w:sz w:val="18"/>
          <w:szCs w:val="18"/>
        </w:rPr>
        <w:t>,</w:t>
      </w:r>
      <w:r w:rsidR="00AA1E5F">
        <w:rPr>
          <w:rFonts w:ascii="Poppins" w:hAnsi="Poppins" w:cs="Poppins"/>
          <w:sz w:val="18"/>
          <w:szCs w:val="18"/>
        </w:rPr>
        <w:t>7</w:t>
      </w:r>
      <w:r w:rsidR="002750B4">
        <w:rPr>
          <w:rFonts w:ascii="Poppins" w:hAnsi="Poppins" w:cs="Poppins"/>
          <w:sz w:val="18"/>
          <w:szCs w:val="18"/>
        </w:rPr>
        <w:t>8</w:t>
      </w:r>
      <w:r w:rsidRPr="0096213B">
        <w:rPr>
          <w:rFonts w:ascii="Poppins" w:hAnsi="Poppins" w:cs="Poppins"/>
          <w:sz w:val="18"/>
          <w:szCs w:val="18"/>
        </w:rPr>
        <w:t xml:space="preserve"> US$/</w:t>
      </w:r>
      <w:proofErr w:type="spellStart"/>
      <w:r w:rsidRPr="0096213B">
        <w:rPr>
          <w:rFonts w:ascii="Poppins" w:hAnsi="Poppins" w:cs="Poppins"/>
          <w:sz w:val="18"/>
          <w:szCs w:val="18"/>
        </w:rPr>
        <w:t>Bl</w:t>
      </w:r>
      <w:proofErr w:type="spellEnd"/>
      <w:r w:rsidRPr="0096213B">
        <w:rPr>
          <w:rFonts w:ascii="Poppins" w:hAnsi="Poppins" w:cs="Poppins"/>
          <w:sz w:val="18"/>
          <w:szCs w:val="18"/>
        </w:rPr>
        <w:t xml:space="preserve"> para la Gasolina de 84 octanos.</w:t>
      </w:r>
    </w:p>
    <w:p w14:paraId="11B3CA52" w14:textId="77777777" w:rsidR="00650372" w:rsidRPr="0096213B" w:rsidRDefault="00650372" w:rsidP="00650372">
      <w:pPr>
        <w:pStyle w:val="Prrafodelista"/>
        <w:ind w:left="851"/>
        <w:jc w:val="both"/>
        <w:rPr>
          <w:rFonts w:ascii="Poppins" w:hAnsi="Poppins" w:cs="Poppins"/>
          <w:sz w:val="18"/>
          <w:szCs w:val="18"/>
        </w:rPr>
      </w:pPr>
    </w:p>
    <w:p w14:paraId="7C829A8B" w14:textId="0CB35D12" w:rsidR="00E812D9" w:rsidRPr="0096213B" w:rsidRDefault="00E812D9" w:rsidP="00E812D9">
      <w:pPr>
        <w:pStyle w:val="Prrafodelista"/>
        <w:numPr>
          <w:ilvl w:val="0"/>
          <w:numId w:val="6"/>
        </w:numPr>
        <w:ind w:left="426" w:hanging="426"/>
        <w:jc w:val="both"/>
        <w:rPr>
          <w:rFonts w:ascii="Poppins" w:hAnsi="Poppins" w:cs="Poppins"/>
          <w:b/>
          <w:sz w:val="18"/>
          <w:szCs w:val="18"/>
          <w:u w:val="single"/>
        </w:rPr>
      </w:pPr>
      <w:r w:rsidRPr="0096213B">
        <w:rPr>
          <w:rFonts w:ascii="Poppins" w:hAnsi="Poppins" w:cs="Poppins"/>
          <w:b/>
          <w:sz w:val="18"/>
          <w:szCs w:val="18"/>
          <w:u w:val="single"/>
        </w:rPr>
        <w:t>Precio FOB del Diésel:</w:t>
      </w:r>
    </w:p>
    <w:p w14:paraId="396FC653" w14:textId="77777777" w:rsidR="00E812D9" w:rsidRPr="0096213B" w:rsidRDefault="00E812D9" w:rsidP="00E812D9">
      <w:pPr>
        <w:ind w:left="426" w:hanging="426"/>
        <w:jc w:val="both"/>
        <w:rPr>
          <w:rFonts w:ascii="Poppins" w:hAnsi="Poppins" w:cs="Poppins"/>
          <w:b/>
          <w:sz w:val="18"/>
          <w:szCs w:val="18"/>
          <w:u w:val="single"/>
        </w:rPr>
      </w:pPr>
    </w:p>
    <w:p w14:paraId="10183380" w14:textId="08AC08AA" w:rsidR="00E812D9" w:rsidRPr="0096213B" w:rsidRDefault="00E812D9" w:rsidP="00E812D9">
      <w:pPr>
        <w:pStyle w:val="Prrafodelista"/>
        <w:numPr>
          <w:ilvl w:val="1"/>
          <w:numId w:val="1"/>
        </w:numPr>
        <w:tabs>
          <w:tab w:val="clear" w:pos="1185"/>
          <w:tab w:val="num" w:pos="851"/>
        </w:tabs>
        <w:ind w:left="851" w:hanging="425"/>
        <w:jc w:val="both"/>
        <w:rPr>
          <w:rFonts w:ascii="Poppins" w:hAnsi="Poppins" w:cs="Poppins"/>
          <w:sz w:val="18"/>
          <w:szCs w:val="18"/>
        </w:rPr>
      </w:pPr>
      <w:r w:rsidRPr="0096213B">
        <w:rPr>
          <w:rFonts w:ascii="Poppins" w:hAnsi="Poppins" w:cs="Poppins"/>
          <w:b/>
          <w:sz w:val="18"/>
          <w:szCs w:val="18"/>
          <w:u w:val="single"/>
        </w:rPr>
        <w:t>Precio del Producto Marcador:</w:t>
      </w:r>
      <w:r w:rsidRPr="0096213B">
        <w:rPr>
          <w:rFonts w:ascii="Poppins" w:hAnsi="Poppins" w:cs="Poppins"/>
          <w:sz w:val="18"/>
          <w:szCs w:val="18"/>
        </w:rPr>
        <w:t xml:space="preserve"> Para el Diésel de bajo contenido de azufre, se toma el precio </w:t>
      </w:r>
      <w:proofErr w:type="spellStart"/>
      <w:r w:rsidRPr="0096213B">
        <w:rPr>
          <w:rFonts w:ascii="Poppins" w:hAnsi="Poppins" w:cs="Poppins"/>
          <w:sz w:val="18"/>
          <w:szCs w:val="18"/>
        </w:rPr>
        <w:t>waterborne</w:t>
      </w:r>
      <w:proofErr w:type="spellEnd"/>
      <w:r w:rsidRPr="0096213B">
        <w:rPr>
          <w:rFonts w:ascii="Poppins" w:hAnsi="Poppins" w:cs="Poppins"/>
          <w:sz w:val="18"/>
          <w:szCs w:val="18"/>
        </w:rPr>
        <w:t xml:space="preserve"> sin RVO del Ultra </w:t>
      </w:r>
      <w:proofErr w:type="spellStart"/>
      <w:r w:rsidRPr="0096213B">
        <w:rPr>
          <w:rFonts w:ascii="Poppins" w:hAnsi="Poppins" w:cs="Poppins"/>
          <w:sz w:val="18"/>
          <w:szCs w:val="18"/>
        </w:rPr>
        <w:t>Sulfur</w:t>
      </w:r>
      <w:proofErr w:type="spellEnd"/>
      <w:r w:rsidRPr="0096213B">
        <w:rPr>
          <w:rFonts w:ascii="Poppins" w:hAnsi="Poppins" w:cs="Poppins"/>
          <w:sz w:val="18"/>
          <w:szCs w:val="18"/>
        </w:rPr>
        <w:t xml:space="preserve"> Diésel. Para el Diésel con alto contenido de azufre, se considera </w:t>
      </w:r>
      <w:r w:rsidR="00A33C99" w:rsidRPr="0096213B">
        <w:rPr>
          <w:rFonts w:ascii="Poppins" w:hAnsi="Poppins" w:cs="Poppins"/>
          <w:sz w:val="18"/>
          <w:szCs w:val="18"/>
        </w:rPr>
        <w:t xml:space="preserve">el precio </w:t>
      </w:r>
      <w:proofErr w:type="spellStart"/>
      <w:r w:rsidR="00A33C99" w:rsidRPr="0096213B">
        <w:rPr>
          <w:rFonts w:ascii="Poppins" w:hAnsi="Poppins" w:cs="Poppins"/>
          <w:sz w:val="18"/>
          <w:szCs w:val="18"/>
        </w:rPr>
        <w:t>waterborne</w:t>
      </w:r>
      <w:proofErr w:type="spellEnd"/>
      <w:r w:rsidR="00A33C99" w:rsidRPr="0096213B">
        <w:rPr>
          <w:rFonts w:ascii="Poppins" w:hAnsi="Poppins" w:cs="Poppins"/>
          <w:sz w:val="18"/>
          <w:szCs w:val="18"/>
        </w:rPr>
        <w:t xml:space="preserve"> sin RVO del Ultra </w:t>
      </w:r>
      <w:proofErr w:type="spellStart"/>
      <w:r w:rsidR="00A33C99" w:rsidRPr="0096213B">
        <w:rPr>
          <w:rFonts w:ascii="Poppins" w:hAnsi="Poppins" w:cs="Poppins"/>
          <w:sz w:val="18"/>
          <w:szCs w:val="18"/>
        </w:rPr>
        <w:t>Sulfur</w:t>
      </w:r>
      <w:proofErr w:type="spellEnd"/>
      <w:r w:rsidR="00A33C99" w:rsidRPr="0096213B">
        <w:rPr>
          <w:rFonts w:ascii="Poppins" w:hAnsi="Poppins" w:cs="Poppins"/>
          <w:sz w:val="18"/>
          <w:szCs w:val="18"/>
        </w:rPr>
        <w:t xml:space="preserve"> Diésel más un ajuste de calidad por contenido de azufre</w:t>
      </w:r>
      <w:r w:rsidRPr="0096213B">
        <w:rPr>
          <w:rFonts w:ascii="Poppins" w:hAnsi="Poppins" w:cs="Poppins"/>
          <w:sz w:val="18"/>
          <w:szCs w:val="18"/>
        </w:rPr>
        <w:t>.</w:t>
      </w:r>
    </w:p>
    <w:p w14:paraId="1023B527" w14:textId="77777777" w:rsidR="004B070A" w:rsidRPr="0096213B" w:rsidRDefault="004B070A" w:rsidP="004B070A">
      <w:pPr>
        <w:pStyle w:val="Prrafodelista"/>
        <w:ind w:left="851"/>
        <w:jc w:val="both"/>
        <w:rPr>
          <w:rFonts w:ascii="Poppins" w:hAnsi="Poppins" w:cs="Poppins"/>
          <w:sz w:val="18"/>
          <w:szCs w:val="18"/>
        </w:rPr>
      </w:pPr>
    </w:p>
    <w:p w14:paraId="500A6D33" w14:textId="79EBA4E6" w:rsidR="004B070A" w:rsidRPr="0096213B" w:rsidRDefault="00E812D9" w:rsidP="009B438E">
      <w:pPr>
        <w:pStyle w:val="Prrafodelista"/>
        <w:numPr>
          <w:ilvl w:val="1"/>
          <w:numId w:val="1"/>
        </w:numPr>
        <w:tabs>
          <w:tab w:val="clear" w:pos="1185"/>
          <w:tab w:val="num" w:pos="851"/>
        </w:tabs>
        <w:ind w:left="851" w:hanging="425"/>
        <w:jc w:val="both"/>
        <w:rPr>
          <w:rFonts w:ascii="Poppins" w:hAnsi="Poppins" w:cs="Poppins"/>
          <w:sz w:val="18"/>
          <w:szCs w:val="18"/>
        </w:rPr>
      </w:pPr>
      <w:r w:rsidRPr="0096213B">
        <w:rPr>
          <w:rFonts w:ascii="Poppins" w:hAnsi="Poppins" w:cs="Poppins"/>
          <w:b/>
          <w:sz w:val="18"/>
          <w:szCs w:val="18"/>
        </w:rPr>
        <w:t xml:space="preserve">Descuento por RVO: </w:t>
      </w:r>
      <w:r w:rsidRPr="0096213B">
        <w:rPr>
          <w:rFonts w:ascii="Poppins" w:hAnsi="Poppins" w:cs="Poppins"/>
          <w:sz w:val="18"/>
          <w:szCs w:val="18"/>
        </w:rPr>
        <w:t xml:space="preserve">Está incluido en el precio del producto marcador. Su valor promedio asciende a </w:t>
      </w:r>
      <w:r w:rsidR="002750B4">
        <w:rPr>
          <w:rFonts w:ascii="Poppins" w:hAnsi="Poppins" w:cs="Poppins"/>
          <w:sz w:val="18"/>
          <w:szCs w:val="18"/>
        </w:rPr>
        <w:t>7</w:t>
      </w:r>
      <w:r w:rsidR="00110925">
        <w:rPr>
          <w:rFonts w:ascii="Poppins" w:hAnsi="Poppins" w:cs="Poppins"/>
          <w:sz w:val="18"/>
          <w:szCs w:val="18"/>
        </w:rPr>
        <w:t>,</w:t>
      </w:r>
      <w:r w:rsidR="002750B4">
        <w:rPr>
          <w:rFonts w:ascii="Poppins" w:hAnsi="Poppins" w:cs="Poppins"/>
          <w:sz w:val="18"/>
          <w:szCs w:val="18"/>
        </w:rPr>
        <w:t>33</w:t>
      </w:r>
      <w:r w:rsidRPr="0096213B">
        <w:rPr>
          <w:rFonts w:ascii="Poppins" w:hAnsi="Poppins" w:cs="Poppins"/>
          <w:sz w:val="18"/>
          <w:szCs w:val="18"/>
        </w:rPr>
        <w:t xml:space="preserve"> US$/</w:t>
      </w:r>
      <w:proofErr w:type="spellStart"/>
      <w:r w:rsidRPr="0096213B">
        <w:rPr>
          <w:rFonts w:ascii="Poppins" w:hAnsi="Poppins" w:cs="Poppins"/>
          <w:sz w:val="18"/>
          <w:szCs w:val="18"/>
        </w:rPr>
        <w:t>Bl</w:t>
      </w:r>
      <w:proofErr w:type="spellEnd"/>
      <w:r w:rsidRPr="0096213B">
        <w:rPr>
          <w:rFonts w:ascii="Poppins" w:hAnsi="Poppins" w:cs="Poppins"/>
          <w:sz w:val="18"/>
          <w:szCs w:val="18"/>
        </w:rPr>
        <w:t>.</w:t>
      </w:r>
    </w:p>
    <w:p w14:paraId="4AABB3B4" w14:textId="77777777" w:rsidR="00544733" w:rsidRPr="0096213B" w:rsidRDefault="00544733" w:rsidP="00544733">
      <w:pPr>
        <w:pStyle w:val="Prrafodelista"/>
        <w:rPr>
          <w:rFonts w:ascii="Poppins" w:hAnsi="Poppins" w:cs="Poppins"/>
          <w:sz w:val="18"/>
          <w:szCs w:val="18"/>
        </w:rPr>
      </w:pPr>
    </w:p>
    <w:p w14:paraId="7F928624" w14:textId="52CA80BA" w:rsidR="00850776" w:rsidRPr="0096213B" w:rsidRDefault="00E812D9" w:rsidP="00A33C99">
      <w:pPr>
        <w:pStyle w:val="Prrafodelista"/>
        <w:numPr>
          <w:ilvl w:val="1"/>
          <w:numId w:val="1"/>
        </w:numPr>
        <w:tabs>
          <w:tab w:val="clear" w:pos="1185"/>
          <w:tab w:val="num" w:pos="851"/>
        </w:tabs>
        <w:ind w:left="851" w:hanging="425"/>
        <w:jc w:val="both"/>
        <w:rPr>
          <w:rFonts w:ascii="Poppins" w:hAnsi="Poppins" w:cs="Poppins"/>
          <w:sz w:val="18"/>
          <w:szCs w:val="18"/>
        </w:rPr>
      </w:pPr>
      <w:r w:rsidRPr="0096213B">
        <w:rPr>
          <w:rFonts w:ascii="Poppins" w:hAnsi="Poppins" w:cs="Poppins"/>
          <w:b/>
          <w:sz w:val="18"/>
          <w:szCs w:val="18"/>
        </w:rPr>
        <w:t xml:space="preserve">Ajuste de Calidad por </w:t>
      </w:r>
      <w:proofErr w:type="spellStart"/>
      <w:r w:rsidRPr="0096213B">
        <w:rPr>
          <w:rFonts w:ascii="Poppins" w:hAnsi="Poppins" w:cs="Poppins"/>
          <w:b/>
          <w:sz w:val="18"/>
          <w:szCs w:val="18"/>
        </w:rPr>
        <w:t>Cetano</w:t>
      </w:r>
      <w:proofErr w:type="spellEnd"/>
      <w:r w:rsidRPr="0096213B">
        <w:rPr>
          <w:rFonts w:ascii="Poppins" w:hAnsi="Poppins" w:cs="Poppins"/>
          <w:sz w:val="18"/>
          <w:szCs w:val="18"/>
        </w:rPr>
        <w:t xml:space="preserve">: </w:t>
      </w:r>
      <w:r w:rsidR="00A33C99" w:rsidRPr="0096213B">
        <w:rPr>
          <w:rFonts w:ascii="Poppins" w:hAnsi="Poppins" w:cs="Poppins"/>
          <w:sz w:val="18"/>
          <w:szCs w:val="18"/>
        </w:rPr>
        <w:t xml:space="preserve">No se requieren dado que el producto marcador y el diferencial </w:t>
      </w:r>
      <w:proofErr w:type="spellStart"/>
      <w:r w:rsidR="00A33C99" w:rsidRPr="0096213B">
        <w:rPr>
          <w:rFonts w:ascii="Poppins" w:hAnsi="Poppins" w:cs="Poppins"/>
          <w:i/>
          <w:iCs/>
          <w:sz w:val="18"/>
          <w:szCs w:val="18"/>
        </w:rPr>
        <w:t>export</w:t>
      </w:r>
      <w:proofErr w:type="spellEnd"/>
      <w:r w:rsidR="00A33C99" w:rsidRPr="0096213B">
        <w:rPr>
          <w:rFonts w:ascii="Poppins" w:hAnsi="Poppins" w:cs="Poppins"/>
          <w:i/>
          <w:iCs/>
          <w:sz w:val="18"/>
          <w:szCs w:val="18"/>
        </w:rPr>
        <w:t xml:space="preserve"> cargo</w:t>
      </w:r>
      <w:r w:rsidR="00A33C99" w:rsidRPr="0096213B">
        <w:rPr>
          <w:rFonts w:ascii="Poppins" w:hAnsi="Poppins" w:cs="Poppins"/>
          <w:sz w:val="18"/>
          <w:szCs w:val="18"/>
        </w:rPr>
        <w:t xml:space="preserve"> seleccionados para Diésel con alto contenido de azufre y Diésel de bajo contenido de azufre se encuentran en especificación.</w:t>
      </w:r>
    </w:p>
    <w:p w14:paraId="06607CDF" w14:textId="77777777" w:rsidR="00A33C99" w:rsidRPr="0096213B" w:rsidRDefault="00A33C99" w:rsidP="00A33C99">
      <w:pPr>
        <w:pStyle w:val="Prrafodelista"/>
        <w:rPr>
          <w:rFonts w:ascii="Poppins" w:hAnsi="Poppins" w:cs="Poppins"/>
          <w:sz w:val="18"/>
          <w:szCs w:val="18"/>
        </w:rPr>
      </w:pPr>
    </w:p>
    <w:p w14:paraId="3DB93CDB" w14:textId="1948C3A9" w:rsidR="00A33C99" w:rsidRPr="004C5B09" w:rsidRDefault="00A33C99" w:rsidP="00A33C99">
      <w:pPr>
        <w:pStyle w:val="Prrafodelista"/>
        <w:numPr>
          <w:ilvl w:val="1"/>
          <w:numId w:val="1"/>
        </w:numPr>
        <w:tabs>
          <w:tab w:val="clear" w:pos="1185"/>
          <w:tab w:val="num" w:pos="851"/>
        </w:tabs>
        <w:ind w:left="851" w:hanging="425"/>
        <w:jc w:val="both"/>
        <w:rPr>
          <w:rFonts w:ascii="Poppins" w:hAnsi="Poppins" w:cs="Poppins"/>
          <w:b/>
          <w:sz w:val="18"/>
          <w:szCs w:val="18"/>
        </w:rPr>
      </w:pPr>
      <w:r w:rsidRPr="004C5B09">
        <w:rPr>
          <w:rFonts w:ascii="Poppins" w:hAnsi="Poppins" w:cs="Poppins"/>
          <w:b/>
          <w:sz w:val="18"/>
          <w:szCs w:val="18"/>
        </w:rPr>
        <w:t xml:space="preserve">Ajuste de Calidad por Contenido de Azufre: </w:t>
      </w:r>
      <w:r w:rsidR="00B42047" w:rsidRPr="004C5B09">
        <w:rPr>
          <w:rFonts w:ascii="Poppins" w:hAnsi="Poppins" w:cs="Poppins"/>
          <w:bCs/>
          <w:sz w:val="18"/>
          <w:szCs w:val="18"/>
        </w:rPr>
        <w:t>Corresponde</w:t>
      </w:r>
      <w:r w:rsidRPr="004C5B09">
        <w:rPr>
          <w:rFonts w:ascii="Poppins" w:hAnsi="Poppins" w:cs="Poppins"/>
          <w:bCs/>
          <w:sz w:val="18"/>
          <w:szCs w:val="18"/>
        </w:rPr>
        <w:t xml:space="preserve"> al valor de -</w:t>
      </w:r>
      <w:r w:rsidR="00FE2C6C">
        <w:rPr>
          <w:rFonts w:ascii="Poppins" w:hAnsi="Poppins" w:cs="Poppins"/>
          <w:bCs/>
          <w:sz w:val="18"/>
          <w:szCs w:val="18"/>
        </w:rPr>
        <w:t>2</w:t>
      </w:r>
      <w:r w:rsidRPr="004C5B09">
        <w:rPr>
          <w:rFonts w:ascii="Poppins" w:hAnsi="Poppins" w:cs="Poppins"/>
          <w:bCs/>
          <w:sz w:val="18"/>
          <w:szCs w:val="18"/>
        </w:rPr>
        <w:t>,</w:t>
      </w:r>
      <w:r w:rsidR="002750B4">
        <w:rPr>
          <w:rFonts w:ascii="Poppins" w:hAnsi="Poppins" w:cs="Poppins"/>
          <w:bCs/>
          <w:sz w:val="18"/>
          <w:szCs w:val="18"/>
        </w:rPr>
        <w:t>10</w:t>
      </w:r>
      <w:r w:rsidRPr="004C5B09">
        <w:rPr>
          <w:rFonts w:ascii="Poppins" w:hAnsi="Poppins" w:cs="Poppins"/>
          <w:bCs/>
          <w:sz w:val="18"/>
          <w:szCs w:val="18"/>
        </w:rPr>
        <w:t xml:space="preserve"> </w:t>
      </w:r>
      <w:r w:rsidR="00B42047" w:rsidRPr="004C5B09">
        <w:rPr>
          <w:rFonts w:ascii="Poppins" w:hAnsi="Poppins" w:cs="Poppins"/>
          <w:bCs/>
          <w:sz w:val="18"/>
          <w:szCs w:val="18"/>
        </w:rPr>
        <w:t>US$/</w:t>
      </w:r>
      <w:proofErr w:type="spellStart"/>
      <w:r w:rsidR="00B42047" w:rsidRPr="004C5B09">
        <w:rPr>
          <w:rFonts w:ascii="Poppins" w:hAnsi="Poppins" w:cs="Poppins"/>
          <w:bCs/>
          <w:sz w:val="18"/>
          <w:szCs w:val="18"/>
        </w:rPr>
        <w:t>Bl</w:t>
      </w:r>
      <w:proofErr w:type="spellEnd"/>
      <w:r w:rsidR="00B42047" w:rsidRPr="004C5B09">
        <w:rPr>
          <w:rFonts w:ascii="Poppins" w:hAnsi="Poppins" w:cs="Poppins"/>
          <w:bCs/>
          <w:sz w:val="18"/>
          <w:szCs w:val="18"/>
        </w:rPr>
        <w:t xml:space="preserve"> aplicable al Precio FOB del Diésel con alto contenido de azufre.</w:t>
      </w:r>
    </w:p>
    <w:p w14:paraId="0853384F" w14:textId="77777777" w:rsidR="00630555" w:rsidRPr="00630555" w:rsidRDefault="00630555" w:rsidP="00630555">
      <w:pPr>
        <w:pStyle w:val="Prrafodelista"/>
        <w:rPr>
          <w:rFonts w:ascii="Poppins" w:hAnsi="Poppins" w:cs="Poppins"/>
          <w:b/>
          <w:sz w:val="18"/>
          <w:szCs w:val="18"/>
        </w:rPr>
      </w:pPr>
    </w:p>
    <w:p w14:paraId="43AEBCED" w14:textId="77777777" w:rsidR="00E812D9" w:rsidRPr="0096213B" w:rsidRDefault="00E812D9" w:rsidP="00E812D9">
      <w:pPr>
        <w:pStyle w:val="Prrafodelista"/>
        <w:numPr>
          <w:ilvl w:val="0"/>
          <w:numId w:val="6"/>
        </w:numPr>
        <w:ind w:left="426" w:hanging="426"/>
        <w:jc w:val="both"/>
        <w:rPr>
          <w:rFonts w:ascii="Poppins" w:hAnsi="Poppins" w:cs="Poppins"/>
          <w:b/>
          <w:sz w:val="18"/>
          <w:szCs w:val="18"/>
          <w:u w:val="single"/>
        </w:rPr>
      </w:pPr>
      <w:r w:rsidRPr="0096213B">
        <w:rPr>
          <w:rFonts w:ascii="Poppins" w:hAnsi="Poppins" w:cs="Poppins"/>
          <w:b/>
          <w:sz w:val="18"/>
          <w:szCs w:val="18"/>
          <w:u w:val="single"/>
        </w:rPr>
        <w:t>Precio FOB de los Petróleos Industriales:</w:t>
      </w:r>
    </w:p>
    <w:p w14:paraId="2192A4C5" w14:textId="77777777" w:rsidR="00E812D9" w:rsidRPr="0096213B" w:rsidRDefault="00E812D9" w:rsidP="00E812D9">
      <w:pPr>
        <w:ind w:left="426" w:hanging="426"/>
        <w:jc w:val="both"/>
        <w:rPr>
          <w:rFonts w:ascii="Poppins" w:hAnsi="Poppins" w:cs="Poppins"/>
          <w:b/>
          <w:sz w:val="18"/>
          <w:szCs w:val="18"/>
          <w:u w:val="single"/>
        </w:rPr>
      </w:pPr>
    </w:p>
    <w:p w14:paraId="11C7D6C9" w14:textId="401315AB" w:rsidR="00E812D9" w:rsidRPr="0096213B" w:rsidRDefault="00E812D9" w:rsidP="00E812D9">
      <w:pPr>
        <w:pStyle w:val="Prrafodelista"/>
        <w:numPr>
          <w:ilvl w:val="1"/>
          <w:numId w:val="1"/>
        </w:numPr>
        <w:ind w:left="851" w:hanging="426"/>
        <w:jc w:val="both"/>
        <w:rPr>
          <w:rFonts w:ascii="Poppins" w:hAnsi="Poppins" w:cs="Poppins"/>
          <w:sz w:val="18"/>
          <w:szCs w:val="18"/>
        </w:rPr>
      </w:pPr>
      <w:r w:rsidRPr="0096213B">
        <w:rPr>
          <w:rFonts w:ascii="Poppins" w:hAnsi="Poppins" w:cs="Poppins"/>
          <w:b/>
          <w:sz w:val="18"/>
          <w:szCs w:val="18"/>
          <w:u w:val="single"/>
        </w:rPr>
        <w:t>Precio del Producto Marcador:</w:t>
      </w:r>
      <w:r w:rsidRPr="0096213B">
        <w:rPr>
          <w:rFonts w:ascii="Poppins" w:hAnsi="Poppins" w:cs="Poppins"/>
          <w:sz w:val="18"/>
          <w:szCs w:val="18"/>
        </w:rPr>
        <w:t xml:space="preserve"> Para el Residual 6 y Residual 500, se considera el precio </w:t>
      </w:r>
      <w:proofErr w:type="spellStart"/>
      <w:r w:rsidRPr="0096213B">
        <w:rPr>
          <w:rFonts w:ascii="Poppins" w:hAnsi="Poppins" w:cs="Poppins"/>
          <w:sz w:val="18"/>
          <w:szCs w:val="18"/>
        </w:rPr>
        <w:t>waterborne</w:t>
      </w:r>
      <w:proofErr w:type="spellEnd"/>
      <w:r w:rsidRPr="0096213B">
        <w:rPr>
          <w:rFonts w:ascii="Poppins" w:hAnsi="Poppins" w:cs="Poppins"/>
          <w:sz w:val="18"/>
          <w:szCs w:val="18"/>
        </w:rPr>
        <w:t xml:space="preserve"> del Fuel </w:t>
      </w:r>
      <w:proofErr w:type="spellStart"/>
      <w:r w:rsidRPr="0096213B">
        <w:rPr>
          <w:rFonts w:ascii="Poppins" w:hAnsi="Poppins" w:cs="Poppins"/>
          <w:sz w:val="18"/>
          <w:szCs w:val="18"/>
        </w:rPr>
        <w:t>Oil</w:t>
      </w:r>
      <w:proofErr w:type="spellEnd"/>
      <w:r w:rsidRPr="0096213B">
        <w:rPr>
          <w:rFonts w:ascii="Poppins" w:hAnsi="Poppins" w:cs="Poppins"/>
          <w:sz w:val="18"/>
          <w:szCs w:val="18"/>
        </w:rPr>
        <w:t xml:space="preserve"> </w:t>
      </w:r>
      <w:proofErr w:type="spellStart"/>
      <w:r w:rsidRPr="0096213B">
        <w:rPr>
          <w:rFonts w:ascii="Poppins" w:hAnsi="Poppins" w:cs="Poppins"/>
          <w:sz w:val="18"/>
          <w:szCs w:val="18"/>
        </w:rPr>
        <w:t>N°</w:t>
      </w:r>
      <w:proofErr w:type="spellEnd"/>
      <w:r w:rsidR="0092047B" w:rsidRPr="0096213B">
        <w:rPr>
          <w:rFonts w:ascii="Poppins" w:hAnsi="Poppins" w:cs="Poppins"/>
          <w:sz w:val="18"/>
          <w:szCs w:val="18"/>
        </w:rPr>
        <w:t xml:space="preserve"> </w:t>
      </w:r>
      <w:r w:rsidRPr="0096213B">
        <w:rPr>
          <w:rFonts w:ascii="Poppins" w:hAnsi="Poppins" w:cs="Poppins"/>
          <w:sz w:val="18"/>
          <w:szCs w:val="18"/>
        </w:rPr>
        <w:t>6 con 3% S.</w:t>
      </w:r>
    </w:p>
    <w:p w14:paraId="37331557" w14:textId="77777777" w:rsidR="004B070A" w:rsidRPr="0096213B" w:rsidRDefault="004B070A" w:rsidP="004B070A">
      <w:pPr>
        <w:pStyle w:val="Prrafodelista"/>
        <w:ind w:left="851"/>
        <w:jc w:val="both"/>
        <w:rPr>
          <w:rFonts w:ascii="Poppins" w:hAnsi="Poppins" w:cs="Poppins"/>
          <w:sz w:val="18"/>
          <w:szCs w:val="18"/>
        </w:rPr>
      </w:pPr>
    </w:p>
    <w:p w14:paraId="3A879FDB" w14:textId="6ACBEC6D" w:rsidR="00E812D9" w:rsidRPr="0096213B" w:rsidRDefault="00E812D9" w:rsidP="00E812D9">
      <w:pPr>
        <w:pStyle w:val="Prrafodelista"/>
        <w:numPr>
          <w:ilvl w:val="1"/>
          <w:numId w:val="1"/>
        </w:numPr>
        <w:ind w:left="851" w:hanging="426"/>
        <w:jc w:val="both"/>
        <w:rPr>
          <w:rFonts w:ascii="Poppins" w:hAnsi="Poppins" w:cs="Poppins"/>
          <w:sz w:val="18"/>
          <w:szCs w:val="18"/>
        </w:rPr>
      </w:pPr>
      <w:r w:rsidRPr="0096213B">
        <w:rPr>
          <w:rFonts w:ascii="Poppins" w:hAnsi="Poppins" w:cs="Poppins"/>
          <w:b/>
          <w:sz w:val="18"/>
          <w:szCs w:val="18"/>
        </w:rPr>
        <w:t>Ajuste de Calidad por Viscosidad</w:t>
      </w:r>
      <w:r w:rsidRPr="0096213B">
        <w:rPr>
          <w:rFonts w:ascii="Poppins" w:hAnsi="Poppins" w:cs="Poppins"/>
          <w:sz w:val="18"/>
          <w:szCs w:val="18"/>
        </w:rPr>
        <w:t>: Se determinó un ajuste de -</w:t>
      </w:r>
      <w:r w:rsidR="00FE2C6C">
        <w:rPr>
          <w:rFonts w:ascii="Poppins" w:hAnsi="Poppins" w:cs="Poppins"/>
          <w:sz w:val="18"/>
          <w:szCs w:val="18"/>
        </w:rPr>
        <w:t>0</w:t>
      </w:r>
      <w:r w:rsidR="00F66E81" w:rsidRPr="0096213B">
        <w:rPr>
          <w:rFonts w:ascii="Poppins" w:hAnsi="Poppins" w:cs="Poppins"/>
          <w:sz w:val="18"/>
          <w:szCs w:val="18"/>
        </w:rPr>
        <w:t>,</w:t>
      </w:r>
      <w:r w:rsidR="00110925">
        <w:rPr>
          <w:rFonts w:ascii="Poppins" w:hAnsi="Poppins" w:cs="Poppins"/>
          <w:sz w:val="18"/>
          <w:szCs w:val="18"/>
        </w:rPr>
        <w:t>5</w:t>
      </w:r>
      <w:r w:rsidR="002750B4">
        <w:rPr>
          <w:rFonts w:ascii="Poppins" w:hAnsi="Poppins" w:cs="Poppins"/>
          <w:sz w:val="18"/>
          <w:szCs w:val="18"/>
        </w:rPr>
        <w:t>1</w:t>
      </w:r>
      <w:r w:rsidR="0036509C" w:rsidRPr="0096213B">
        <w:rPr>
          <w:rFonts w:ascii="Poppins" w:hAnsi="Poppins" w:cs="Poppins"/>
          <w:sz w:val="18"/>
          <w:szCs w:val="18"/>
        </w:rPr>
        <w:t xml:space="preserve"> </w:t>
      </w:r>
      <w:r w:rsidRPr="0096213B">
        <w:rPr>
          <w:rFonts w:ascii="Poppins" w:hAnsi="Poppins" w:cs="Poppins"/>
          <w:sz w:val="18"/>
          <w:szCs w:val="18"/>
        </w:rPr>
        <w:t>US$/</w:t>
      </w:r>
      <w:proofErr w:type="spellStart"/>
      <w:r w:rsidRPr="0096213B">
        <w:rPr>
          <w:rFonts w:ascii="Poppins" w:hAnsi="Poppins" w:cs="Poppins"/>
          <w:sz w:val="18"/>
          <w:szCs w:val="18"/>
        </w:rPr>
        <w:t>Bl</w:t>
      </w:r>
      <w:proofErr w:type="spellEnd"/>
      <w:r w:rsidRPr="0096213B">
        <w:rPr>
          <w:rFonts w:ascii="Poppins" w:hAnsi="Poppins" w:cs="Poppins"/>
          <w:sz w:val="18"/>
          <w:szCs w:val="18"/>
        </w:rPr>
        <w:t xml:space="preserve"> para el Petróleo Industrial 500.</w:t>
      </w:r>
    </w:p>
    <w:p w14:paraId="000C6F4D" w14:textId="77777777" w:rsidR="00E812D9" w:rsidRPr="0096213B" w:rsidRDefault="00E812D9" w:rsidP="00E812D9">
      <w:pPr>
        <w:pStyle w:val="Prrafodelista"/>
        <w:ind w:left="851"/>
        <w:jc w:val="both"/>
        <w:rPr>
          <w:rFonts w:ascii="Poppins" w:hAnsi="Poppins" w:cs="Poppins"/>
          <w:sz w:val="18"/>
          <w:szCs w:val="18"/>
        </w:rPr>
      </w:pPr>
    </w:p>
    <w:p w14:paraId="117F1B95" w14:textId="345413EB" w:rsidR="00F85D23" w:rsidRPr="0096213B" w:rsidRDefault="00E812D9" w:rsidP="00E812D9">
      <w:pPr>
        <w:pStyle w:val="Prrafodelista"/>
        <w:ind w:left="426"/>
        <w:jc w:val="both"/>
        <w:rPr>
          <w:rFonts w:ascii="Poppins" w:hAnsi="Poppins" w:cs="Poppins"/>
          <w:sz w:val="18"/>
          <w:szCs w:val="18"/>
        </w:rPr>
      </w:pPr>
      <w:r w:rsidRPr="0096213B">
        <w:rPr>
          <w:rFonts w:ascii="Poppins" w:hAnsi="Poppins" w:cs="Poppins"/>
          <w:sz w:val="18"/>
          <w:szCs w:val="18"/>
        </w:rPr>
        <w:t xml:space="preserve">Los resultados del cálculo del Precio FOB y de los demás componentes que forman parte de los Precios de Referencia de Combustibles, se muestran en la Tabla </w:t>
      </w:r>
      <w:proofErr w:type="spellStart"/>
      <w:r w:rsidRPr="0096213B">
        <w:rPr>
          <w:rFonts w:ascii="Poppins" w:hAnsi="Poppins" w:cs="Poppins"/>
          <w:sz w:val="18"/>
          <w:szCs w:val="18"/>
        </w:rPr>
        <w:t>N°</w:t>
      </w:r>
      <w:proofErr w:type="spellEnd"/>
      <w:r w:rsidR="00CD351A" w:rsidRPr="0096213B">
        <w:rPr>
          <w:rFonts w:ascii="Poppins" w:hAnsi="Poppins" w:cs="Poppins"/>
          <w:sz w:val="18"/>
          <w:szCs w:val="18"/>
        </w:rPr>
        <w:t xml:space="preserve"> </w:t>
      </w:r>
      <w:r w:rsidRPr="0096213B">
        <w:rPr>
          <w:rFonts w:ascii="Poppins" w:hAnsi="Poppins" w:cs="Poppins"/>
          <w:sz w:val="18"/>
          <w:szCs w:val="18"/>
        </w:rPr>
        <w:t>1</w:t>
      </w:r>
      <w:r w:rsidR="007A4646" w:rsidRPr="0096213B">
        <w:rPr>
          <w:rFonts w:ascii="Poppins" w:hAnsi="Poppins" w:cs="Poppins"/>
          <w:sz w:val="18"/>
          <w:szCs w:val="18"/>
        </w:rPr>
        <w:t>.</w:t>
      </w:r>
    </w:p>
    <w:p w14:paraId="73C4A0B3" w14:textId="5955F9F9" w:rsidR="00CB3778" w:rsidRPr="0096213B" w:rsidRDefault="00CB3778" w:rsidP="004F74EE">
      <w:pPr>
        <w:jc w:val="both"/>
        <w:rPr>
          <w:rFonts w:ascii="Poppins" w:hAnsi="Poppins" w:cs="Poppins"/>
          <w:sz w:val="18"/>
          <w:szCs w:val="18"/>
          <w:u w:val="single"/>
          <w:lang w:eastAsia="en-US"/>
        </w:rPr>
      </w:pPr>
    </w:p>
    <w:p w14:paraId="53AC2F3A" w14:textId="7E58BA7B" w:rsidR="00CB3778" w:rsidRPr="0096213B" w:rsidRDefault="00CB3778" w:rsidP="00CB3778">
      <w:pPr>
        <w:jc w:val="both"/>
        <w:rPr>
          <w:rFonts w:ascii="Poppins" w:hAnsi="Poppins" w:cs="Poppins"/>
          <w:b/>
          <w:bCs/>
          <w:sz w:val="18"/>
          <w:szCs w:val="18"/>
          <w:u w:val="single"/>
          <w:lang w:eastAsia="en-US"/>
        </w:rPr>
      </w:pPr>
      <w:r w:rsidRPr="0096213B">
        <w:rPr>
          <w:rFonts w:ascii="Poppins" w:hAnsi="Poppins" w:cs="Poppins"/>
          <w:b/>
          <w:bCs/>
          <w:sz w:val="18"/>
          <w:szCs w:val="18"/>
          <w:u w:val="single"/>
          <w:lang w:eastAsia="en-US"/>
        </w:rPr>
        <w:t>Flete Marítimo</w:t>
      </w:r>
    </w:p>
    <w:p w14:paraId="0F9CAFE5" w14:textId="77777777" w:rsidR="00CB3778" w:rsidRPr="0096213B" w:rsidRDefault="00CB3778" w:rsidP="00CB3778">
      <w:pPr>
        <w:jc w:val="both"/>
        <w:rPr>
          <w:rFonts w:ascii="Poppins" w:hAnsi="Poppins" w:cs="Poppins"/>
          <w:b/>
          <w:bCs/>
          <w:sz w:val="18"/>
          <w:szCs w:val="18"/>
          <w:u w:val="single"/>
          <w:lang w:eastAsia="en-US"/>
        </w:rPr>
      </w:pPr>
    </w:p>
    <w:p w14:paraId="5263A48A" w14:textId="0DAA19A0" w:rsidR="00CB3778" w:rsidRPr="0096213B" w:rsidRDefault="00CB3778" w:rsidP="00BB1705">
      <w:pPr>
        <w:jc w:val="both"/>
        <w:rPr>
          <w:rFonts w:ascii="Poppins" w:hAnsi="Poppins" w:cs="Poppins"/>
          <w:sz w:val="18"/>
          <w:szCs w:val="18"/>
          <w:lang w:eastAsia="en-US"/>
        </w:rPr>
      </w:pPr>
      <w:r w:rsidRPr="0096213B">
        <w:rPr>
          <w:rFonts w:ascii="Poppins" w:hAnsi="Poppins" w:cs="Poppins"/>
          <w:sz w:val="18"/>
          <w:szCs w:val="18"/>
          <w:lang w:eastAsia="en-US"/>
        </w:rPr>
        <w:t xml:space="preserve">Desde la vigencia de la Resolución Osinergmin </w:t>
      </w:r>
      <w:proofErr w:type="spellStart"/>
      <w:r w:rsidRPr="0096213B">
        <w:rPr>
          <w:rFonts w:ascii="Poppins" w:hAnsi="Poppins" w:cs="Poppins"/>
          <w:sz w:val="18"/>
          <w:szCs w:val="18"/>
          <w:lang w:eastAsia="en-US"/>
        </w:rPr>
        <w:t>N°</w:t>
      </w:r>
      <w:proofErr w:type="spellEnd"/>
      <w:r w:rsidR="00B66326" w:rsidRPr="0096213B">
        <w:rPr>
          <w:rFonts w:ascii="Poppins" w:hAnsi="Poppins" w:cs="Poppins"/>
          <w:sz w:val="18"/>
          <w:szCs w:val="18"/>
          <w:lang w:eastAsia="en-US"/>
        </w:rPr>
        <w:t xml:space="preserve"> </w:t>
      </w:r>
      <w:r w:rsidRPr="0096213B">
        <w:rPr>
          <w:rFonts w:ascii="Poppins" w:hAnsi="Poppins" w:cs="Poppins"/>
          <w:sz w:val="18"/>
          <w:szCs w:val="18"/>
          <w:lang w:eastAsia="en-US"/>
        </w:rPr>
        <w:t>1</w:t>
      </w:r>
      <w:r w:rsidR="00CD351A" w:rsidRPr="0096213B">
        <w:rPr>
          <w:rFonts w:ascii="Poppins" w:hAnsi="Poppins" w:cs="Poppins"/>
          <w:sz w:val="18"/>
          <w:szCs w:val="18"/>
          <w:lang w:eastAsia="en-US"/>
        </w:rPr>
        <w:t>56</w:t>
      </w:r>
      <w:r w:rsidRPr="0096213B">
        <w:rPr>
          <w:rFonts w:ascii="Poppins" w:hAnsi="Poppins" w:cs="Poppins"/>
          <w:sz w:val="18"/>
          <w:szCs w:val="18"/>
          <w:lang w:eastAsia="en-US"/>
        </w:rPr>
        <w:t>-202</w:t>
      </w:r>
      <w:r w:rsidR="00CD351A" w:rsidRPr="0096213B">
        <w:rPr>
          <w:rFonts w:ascii="Poppins" w:hAnsi="Poppins" w:cs="Poppins"/>
          <w:sz w:val="18"/>
          <w:szCs w:val="18"/>
          <w:lang w:eastAsia="en-US"/>
        </w:rPr>
        <w:t>4</w:t>
      </w:r>
      <w:r w:rsidRPr="0096213B">
        <w:rPr>
          <w:rFonts w:ascii="Poppins" w:hAnsi="Poppins" w:cs="Poppins"/>
          <w:sz w:val="18"/>
          <w:szCs w:val="18"/>
          <w:lang w:eastAsia="en-US"/>
        </w:rPr>
        <w:t>-OS/CD, que aprueba los cambios en la metodología de cálculo de precios de referencia, se ha incorporado como parte del flete marítimo los costos por demoras en el tránsito del Canal de Panamá en el Precio de Referencia</w:t>
      </w:r>
      <w:r w:rsidR="00BB1705" w:rsidRPr="0096213B">
        <w:rPr>
          <w:rFonts w:ascii="Poppins" w:hAnsi="Poppins" w:cs="Poppins"/>
          <w:sz w:val="18"/>
          <w:szCs w:val="18"/>
          <w:lang w:eastAsia="en-US"/>
        </w:rPr>
        <w:t xml:space="preserve"> de Importación de los combustibles, el mismo que será reemplazado por el costo de las subastas para priorizar el cruce por el Canal de Panamá, cuyo indicador es publicado por Argus, cuando se superen los 6 días de demora. En virtud que esto último no ha ocurrido, los valores de fletes </w:t>
      </w:r>
      <w:r w:rsidR="002C3713" w:rsidRPr="0096213B">
        <w:rPr>
          <w:rFonts w:ascii="Poppins" w:hAnsi="Poppins" w:cs="Poppins"/>
          <w:sz w:val="18"/>
          <w:szCs w:val="18"/>
          <w:lang w:eastAsia="en-US"/>
        </w:rPr>
        <w:t xml:space="preserve">para la presente semana </w:t>
      </w:r>
      <w:r w:rsidR="00BB1705" w:rsidRPr="0096213B">
        <w:rPr>
          <w:rFonts w:ascii="Poppins" w:hAnsi="Poppins" w:cs="Poppins"/>
          <w:sz w:val="18"/>
          <w:szCs w:val="18"/>
          <w:lang w:eastAsia="en-US"/>
        </w:rPr>
        <w:t xml:space="preserve">consideran únicamente los costos de demoras reportados por Argus y que </w:t>
      </w:r>
      <w:r w:rsidR="002C3713" w:rsidRPr="00A3027B">
        <w:rPr>
          <w:rFonts w:ascii="Poppins" w:hAnsi="Poppins" w:cs="Poppins"/>
          <w:sz w:val="18"/>
          <w:szCs w:val="18"/>
          <w:lang w:eastAsia="en-US"/>
        </w:rPr>
        <w:t xml:space="preserve">ascienden </w:t>
      </w:r>
      <w:r w:rsidR="002C3713" w:rsidRPr="00881E39">
        <w:rPr>
          <w:rFonts w:ascii="Poppins" w:hAnsi="Poppins" w:cs="Poppins"/>
          <w:sz w:val="18"/>
          <w:szCs w:val="18"/>
          <w:lang w:eastAsia="en-US"/>
        </w:rPr>
        <w:t xml:space="preserve">a </w:t>
      </w:r>
      <w:r w:rsidR="003C1266" w:rsidRPr="00881E39">
        <w:rPr>
          <w:rFonts w:ascii="Poppins" w:hAnsi="Poppins" w:cs="Poppins"/>
          <w:sz w:val="18"/>
          <w:szCs w:val="18"/>
          <w:lang w:eastAsia="en-US"/>
        </w:rPr>
        <w:t>0</w:t>
      </w:r>
      <w:r w:rsidR="007D44FD" w:rsidRPr="00881E39">
        <w:rPr>
          <w:rFonts w:ascii="Poppins" w:hAnsi="Poppins" w:cs="Poppins"/>
          <w:sz w:val="18"/>
          <w:szCs w:val="18"/>
          <w:lang w:eastAsia="en-US"/>
        </w:rPr>
        <w:t>,</w:t>
      </w:r>
      <w:r w:rsidR="000E7C8A">
        <w:rPr>
          <w:rFonts w:ascii="Poppins" w:hAnsi="Poppins" w:cs="Poppins"/>
          <w:sz w:val="18"/>
          <w:szCs w:val="18"/>
          <w:lang w:eastAsia="en-US"/>
        </w:rPr>
        <w:t>2</w:t>
      </w:r>
      <w:r w:rsidR="008508AE">
        <w:rPr>
          <w:rFonts w:ascii="Poppins" w:hAnsi="Poppins" w:cs="Poppins"/>
          <w:sz w:val="18"/>
          <w:szCs w:val="18"/>
          <w:lang w:eastAsia="en-US"/>
        </w:rPr>
        <w:t>8</w:t>
      </w:r>
      <w:r w:rsidR="002C3713" w:rsidRPr="00881E39">
        <w:rPr>
          <w:rFonts w:ascii="Poppins" w:hAnsi="Poppins" w:cs="Poppins"/>
          <w:sz w:val="18"/>
          <w:szCs w:val="18"/>
          <w:lang w:eastAsia="en-US"/>
        </w:rPr>
        <w:t xml:space="preserve"> US$/</w:t>
      </w:r>
      <w:proofErr w:type="spellStart"/>
      <w:r w:rsidR="002C3713" w:rsidRPr="00881E39">
        <w:rPr>
          <w:rFonts w:ascii="Poppins" w:hAnsi="Poppins" w:cs="Poppins"/>
          <w:sz w:val="18"/>
          <w:szCs w:val="18"/>
          <w:lang w:eastAsia="en-US"/>
        </w:rPr>
        <w:t>Bl</w:t>
      </w:r>
      <w:proofErr w:type="spellEnd"/>
      <w:r w:rsidRPr="00881E39">
        <w:rPr>
          <w:rFonts w:ascii="Poppins" w:hAnsi="Poppins" w:cs="Poppins"/>
          <w:sz w:val="18"/>
          <w:szCs w:val="18"/>
          <w:lang w:eastAsia="en-US"/>
        </w:rPr>
        <w:t xml:space="preserve"> </w:t>
      </w:r>
      <w:r w:rsidR="002C3713" w:rsidRPr="00881E39">
        <w:rPr>
          <w:rFonts w:ascii="Poppins" w:hAnsi="Poppins" w:cs="Poppins"/>
          <w:sz w:val="18"/>
          <w:szCs w:val="18"/>
          <w:lang w:eastAsia="en-US"/>
        </w:rPr>
        <w:t xml:space="preserve">para el </w:t>
      </w:r>
      <w:r w:rsidRPr="00881E39">
        <w:rPr>
          <w:rFonts w:ascii="Poppins" w:hAnsi="Poppins" w:cs="Poppins"/>
          <w:sz w:val="18"/>
          <w:szCs w:val="18"/>
          <w:lang w:eastAsia="en-US"/>
        </w:rPr>
        <w:t>GLP</w:t>
      </w:r>
      <w:r w:rsidR="00996628" w:rsidRPr="00881E39">
        <w:rPr>
          <w:rFonts w:ascii="Poppins" w:hAnsi="Poppins" w:cs="Poppins"/>
          <w:sz w:val="18"/>
          <w:szCs w:val="18"/>
          <w:lang w:eastAsia="en-US"/>
        </w:rPr>
        <w:t>;</w:t>
      </w:r>
      <w:r w:rsidRPr="00881E39">
        <w:rPr>
          <w:rFonts w:ascii="Poppins" w:hAnsi="Poppins" w:cs="Poppins"/>
          <w:sz w:val="18"/>
          <w:szCs w:val="18"/>
          <w:lang w:eastAsia="en-US"/>
        </w:rPr>
        <w:t xml:space="preserve"> </w:t>
      </w:r>
      <w:r w:rsidR="006863BF" w:rsidRPr="00881E39">
        <w:rPr>
          <w:rFonts w:ascii="Poppins" w:hAnsi="Poppins" w:cs="Poppins"/>
          <w:sz w:val="18"/>
          <w:szCs w:val="18"/>
          <w:lang w:eastAsia="en-US"/>
        </w:rPr>
        <w:t>0</w:t>
      </w:r>
      <w:r w:rsidR="007D44FD" w:rsidRPr="00881E39">
        <w:rPr>
          <w:rFonts w:ascii="Poppins" w:hAnsi="Poppins" w:cs="Poppins"/>
          <w:sz w:val="18"/>
          <w:szCs w:val="18"/>
          <w:lang w:eastAsia="en-US"/>
        </w:rPr>
        <w:t>,</w:t>
      </w:r>
      <w:r w:rsidR="00882638">
        <w:rPr>
          <w:rFonts w:ascii="Poppins" w:hAnsi="Poppins" w:cs="Poppins"/>
          <w:sz w:val="18"/>
          <w:szCs w:val="18"/>
          <w:lang w:eastAsia="en-US"/>
        </w:rPr>
        <w:t>31</w:t>
      </w:r>
      <w:r w:rsidR="002C3713" w:rsidRPr="00881E39">
        <w:rPr>
          <w:rFonts w:ascii="Poppins" w:hAnsi="Poppins" w:cs="Poppins"/>
          <w:sz w:val="18"/>
          <w:szCs w:val="18"/>
          <w:lang w:eastAsia="en-US"/>
        </w:rPr>
        <w:t xml:space="preserve"> US$/</w:t>
      </w:r>
      <w:proofErr w:type="spellStart"/>
      <w:r w:rsidR="002C3713" w:rsidRPr="00881E39">
        <w:rPr>
          <w:rFonts w:ascii="Poppins" w:hAnsi="Poppins" w:cs="Poppins"/>
          <w:sz w:val="18"/>
          <w:szCs w:val="18"/>
          <w:lang w:eastAsia="en-US"/>
        </w:rPr>
        <w:t>Bl</w:t>
      </w:r>
      <w:proofErr w:type="spellEnd"/>
      <w:r w:rsidR="002C3713" w:rsidRPr="00881E39">
        <w:rPr>
          <w:rFonts w:ascii="Poppins" w:hAnsi="Poppins" w:cs="Poppins"/>
          <w:sz w:val="18"/>
          <w:szCs w:val="18"/>
          <w:lang w:eastAsia="en-US"/>
        </w:rPr>
        <w:t xml:space="preserve"> para las gasolinas</w:t>
      </w:r>
      <w:r w:rsidR="00996628" w:rsidRPr="00881E39">
        <w:rPr>
          <w:rFonts w:ascii="Poppins" w:hAnsi="Poppins" w:cs="Poppins"/>
          <w:sz w:val="18"/>
          <w:szCs w:val="18"/>
          <w:lang w:eastAsia="en-US"/>
        </w:rPr>
        <w:t xml:space="preserve"> y</w:t>
      </w:r>
      <w:r w:rsidR="002C3713" w:rsidRPr="00881E39">
        <w:rPr>
          <w:rFonts w:ascii="Poppins" w:hAnsi="Poppins" w:cs="Poppins"/>
          <w:sz w:val="18"/>
          <w:szCs w:val="18"/>
          <w:lang w:eastAsia="en-US"/>
        </w:rPr>
        <w:t xml:space="preserve"> </w:t>
      </w:r>
      <w:r w:rsidR="006863BF" w:rsidRPr="00881E39">
        <w:rPr>
          <w:rFonts w:ascii="Poppins" w:hAnsi="Poppins" w:cs="Poppins"/>
          <w:sz w:val="18"/>
          <w:szCs w:val="18"/>
          <w:lang w:eastAsia="en-US"/>
        </w:rPr>
        <w:t>0</w:t>
      </w:r>
      <w:r w:rsidR="007D44FD" w:rsidRPr="00881E39">
        <w:rPr>
          <w:rFonts w:ascii="Poppins" w:hAnsi="Poppins" w:cs="Poppins"/>
          <w:sz w:val="18"/>
          <w:szCs w:val="18"/>
          <w:lang w:eastAsia="en-US"/>
        </w:rPr>
        <w:t>,</w:t>
      </w:r>
      <w:r w:rsidR="002930CB">
        <w:rPr>
          <w:rFonts w:ascii="Poppins" w:hAnsi="Poppins" w:cs="Poppins"/>
          <w:sz w:val="18"/>
          <w:szCs w:val="18"/>
          <w:lang w:eastAsia="en-US"/>
        </w:rPr>
        <w:t>2</w:t>
      </w:r>
      <w:r w:rsidR="00882638">
        <w:rPr>
          <w:rFonts w:ascii="Poppins" w:hAnsi="Poppins" w:cs="Poppins"/>
          <w:sz w:val="18"/>
          <w:szCs w:val="18"/>
          <w:lang w:eastAsia="en-US"/>
        </w:rPr>
        <w:t>6</w:t>
      </w:r>
      <w:r w:rsidR="002C3713" w:rsidRPr="00881E39">
        <w:rPr>
          <w:rFonts w:ascii="Poppins" w:hAnsi="Poppins" w:cs="Poppins"/>
          <w:sz w:val="18"/>
          <w:szCs w:val="18"/>
          <w:lang w:eastAsia="en-US"/>
        </w:rPr>
        <w:t xml:space="preserve"> US$/</w:t>
      </w:r>
      <w:proofErr w:type="spellStart"/>
      <w:r w:rsidR="002C3713" w:rsidRPr="00A3027B">
        <w:rPr>
          <w:rFonts w:ascii="Poppins" w:hAnsi="Poppins" w:cs="Poppins"/>
          <w:sz w:val="18"/>
          <w:szCs w:val="18"/>
          <w:lang w:eastAsia="en-US"/>
        </w:rPr>
        <w:t>Bl</w:t>
      </w:r>
      <w:proofErr w:type="spellEnd"/>
      <w:r w:rsidR="002C3713" w:rsidRPr="0031073E">
        <w:rPr>
          <w:rFonts w:ascii="Poppins" w:hAnsi="Poppins" w:cs="Poppins"/>
          <w:sz w:val="18"/>
          <w:szCs w:val="18"/>
          <w:lang w:eastAsia="en-US"/>
        </w:rPr>
        <w:t xml:space="preserve"> para el </w:t>
      </w:r>
      <w:r w:rsidRPr="0031073E">
        <w:rPr>
          <w:rFonts w:ascii="Poppins" w:hAnsi="Poppins" w:cs="Poppins"/>
          <w:sz w:val="18"/>
          <w:szCs w:val="18"/>
          <w:lang w:eastAsia="en-US"/>
        </w:rPr>
        <w:t>Diésel</w:t>
      </w:r>
      <w:r w:rsidR="002C3713" w:rsidRPr="0031073E">
        <w:rPr>
          <w:rFonts w:ascii="Poppins" w:hAnsi="Poppins" w:cs="Poppins"/>
          <w:sz w:val="18"/>
          <w:szCs w:val="18"/>
          <w:lang w:eastAsia="en-US"/>
        </w:rPr>
        <w:t xml:space="preserve"> </w:t>
      </w:r>
      <w:r w:rsidRPr="0031073E">
        <w:rPr>
          <w:rFonts w:ascii="Poppins" w:hAnsi="Poppins" w:cs="Poppins"/>
          <w:sz w:val="18"/>
          <w:szCs w:val="18"/>
          <w:lang w:eastAsia="en-US"/>
        </w:rPr>
        <w:t xml:space="preserve">y </w:t>
      </w:r>
      <w:r w:rsidR="00996628" w:rsidRPr="0031073E">
        <w:rPr>
          <w:rFonts w:ascii="Poppins" w:hAnsi="Poppins" w:cs="Poppins"/>
          <w:sz w:val="18"/>
          <w:szCs w:val="18"/>
          <w:lang w:eastAsia="en-US"/>
        </w:rPr>
        <w:t xml:space="preserve">el </w:t>
      </w:r>
      <w:r w:rsidRPr="0031073E">
        <w:rPr>
          <w:rFonts w:ascii="Poppins" w:hAnsi="Poppins" w:cs="Poppins"/>
          <w:sz w:val="18"/>
          <w:szCs w:val="18"/>
          <w:lang w:eastAsia="en-US"/>
        </w:rPr>
        <w:t>Turbo.</w:t>
      </w:r>
      <w:r w:rsidR="00BB1705" w:rsidRPr="0096213B">
        <w:rPr>
          <w:rFonts w:ascii="Poppins" w:hAnsi="Poppins" w:cs="Poppins"/>
          <w:sz w:val="18"/>
          <w:szCs w:val="18"/>
          <w:lang w:eastAsia="en-US"/>
        </w:rPr>
        <w:t xml:space="preserve"> </w:t>
      </w:r>
    </w:p>
    <w:p w14:paraId="038E3952" w14:textId="77777777" w:rsidR="00DB2BBC" w:rsidRPr="0096213B" w:rsidRDefault="00DB2BBC" w:rsidP="004F74EE">
      <w:pPr>
        <w:jc w:val="both"/>
        <w:rPr>
          <w:rFonts w:ascii="Poppins" w:hAnsi="Poppins" w:cs="Poppins"/>
          <w:sz w:val="18"/>
          <w:szCs w:val="18"/>
          <w:u w:val="single"/>
          <w:lang w:eastAsia="en-US"/>
        </w:rPr>
      </w:pPr>
    </w:p>
    <w:p w14:paraId="56D42E00" w14:textId="77777777" w:rsidR="00D149F2" w:rsidRPr="0096213B" w:rsidRDefault="00D149F2" w:rsidP="004F74EE">
      <w:pPr>
        <w:jc w:val="both"/>
        <w:rPr>
          <w:rFonts w:ascii="Poppins" w:hAnsi="Poppins" w:cs="Poppins"/>
          <w:b/>
          <w:bCs/>
          <w:sz w:val="18"/>
          <w:szCs w:val="18"/>
          <w:u w:val="single"/>
          <w:lang w:eastAsia="en-US"/>
        </w:rPr>
      </w:pPr>
      <w:r w:rsidRPr="0096213B">
        <w:rPr>
          <w:rFonts w:ascii="Poppins" w:hAnsi="Poppins" w:cs="Poppins"/>
          <w:b/>
          <w:bCs/>
          <w:sz w:val="18"/>
          <w:szCs w:val="18"/>
          <w:u w:val="single"/>
          <w:lang w:eastAsia="en-US"/>
        </w:rPr>
        <w:t>Gastos de Importación</w:t>
      </w:r>
    </w:p>
    <w:p w14:paraId="7CB88FF8" w14:textId="77777777" w:rsidR="00D149F2" w:rsidRPr="0096213B" w:rsidRDefault="00D149F2" w:rsidP="004F74EE">
      <w:pPr>
        <w:jc w:val="both"/>
        <w:rPr>
          <w:rFonts w:ascii="Poppins" w:hAnsi="Poppins" w:cs="Poppins"/>
          <w:b/>
          <w:bCs/>
          <w:sz w:val="18"/>
          <w:szCs w:val="18"/>
          <w:u w:val="single"/>
          <w:lang w:eastAsia="en-US"/>
        </w:rPr>
      </w:pPr>
    </w:p>
    <w:p w14:paraId="24AE2013" w14:textId="597E8399" w:rsidR="00D149F2" w:rsidRPr="0096213B" w:rsidRDefault="00D149F2" w:rsidP="004F74EE">
      <w:pPr>
        <w:jc w:val="both"/>
        <w:rPr>
          <w:rFonts w:ascii="Poppins" w:hAnsi="Poppins" w:cs="Poppins"/>
          <w:sz w:val="18"/>
          <w:szCs w:val="18"/>
          <w:lang w:eastAsia="en-US"/>
        </w:rPr>
      </w:pPr>
      <w:r w:rsidRPr="0096213B">
        <w:rPr>
          <w:rFonts w:ascii="Poppins" w:hAnsi="Poppins" w:cs="Poppins"/>
          <w:sz w:val="18"/>
          <w:szCs w:val="18"/>
          <w:lang w:eastAsia="en-US"/>
        </w:rPr>
        <w:t>Como resultado de la evaluación anual del comportamiento</w:t>
      </w:r>
      <w:r w:rsidR="009E085E" w:rsidRPr="0096213B">
        <w:rPr>
          <w:rFonts w:ascii="Poppins" w:hAnsi="Poppins" w:cs="Poppins"/>
          <w:sz w:val="18"/>
          <w:szCs w:val="18"/>
          <w:lang w:eastAsia="en-US"/>
        </w:rPr>
        <w:t xml:space="preserve"> de los Precios de referencia de Combustibles Derivados del Petróleo y Biocombustibles del año 202</w:t>
      </w:r>
      <w:r w:rsidR="00454D61">
        <w:rPr>
          <w:rFonts w:ascii="Poppins" w:hAnsi="Poppins" w:cs="Poppins"/>
          <w:sz w:val="18"/>
          <w:szCs w:val="18"/>
          <w:lang w:eastAsia="en-US"/>
        </w:rPr>
        <w:t>4</w:t>
      </w:r>
      <w:r w:rsidR="009E085E" w:rsidRPr="0096213B">
        <w:rPr>
          <w:rFonts w:ascii="Poppins" w:hAnsi="Poppins" w:cs="Poppins"/>
          <w:sz w:val="18"/>
          <w:szCs w:val="18"/>
          <w:lang w:eastAsia="en-US"/>
        </w:rPr>
        <w:t>,</w:t>
      </w:r>
      <w:r w:rsidRPr="0096213B">
        <w:rPr>
          <w:rFonts w:ascii="Poppins" w:hAnsi="Poppins" w:cs="Poppins"/>
          <w:sz w:val="18"/>
          <w:szCs w:val="18"/>
          <w:lang w:eastAsia="en-US"/>
        </w:rPr>
        <w:t xml:space="preserve"> a que se refiere el numeral </w:t>
      </w:r>
      <w:r w:rsidR="009E085E" w:rsidRPr="0096213B">
        <w:rPr>
          <w:rFonts w:ascii="Poppins" w:hAnsi="Poppins" w:cs="Poppins"/>
          <w:sz w:val="18"/>
          <w:szCs w:val="18"/>
          <w:lang w:eastAsia="en-US"/>
        </w:rPr>
        <w:t>2</w:t>
      </w:r>
      <w:r w:rsidRPr="0096213B">
        <w:rPr>
          <w:rFonts w:ascii="Poppins" w:hAnsi="Poppins" w:cs="Poppins"/>
          <w:sz w:val="18"/>
          <w:szCs w:val="18"/>
          <w:lang w:eastAsia="en-US"/>
        </w:rPr>
        <w:t>.2.</w:t>
      </w:r>
      <w:r w:rsidR="009E085E" w:rsidRPr="0096213B">
        <w:rPr>
          <w:rFonts w:ascii="Poppins" w:hAnsi="Poppins" w:cs="Poppins"/>
          <w:sz w:val="18"/>
          <w:szCs w:val="18"/>
          <w:lang w:eastAsia="en-US"/>
        </w:rPr>
        <w:t>5</w:t>
      </w:r>
      <w:r w:rsidRPr="0096213B">
        <w:rPr>
          <w:rFonts w:ascii="Poppins" w:hAnsi="Poppins" w:cs="Poppins"/>
          <w:sz w:val="18"/>
          <w:szCs w:val="18"/>
          <w:lang w:eastAsia="en-US"/>
        </w:rPr>
        <w:t xml:space="preserve"> de</w:t>
      </w:r>
      <w:r w:rsidR="009E085E" w:rsidRPr="0096213B">
        <w:rPr>
          <w:rFonts w:ascii="Poppins" w:hAnsi="Poppins" w:cs="Poppins"/>
          <w:sz w:val="18"/>
          <w:szCs w:val="18"/>
          <w:lang w:eastAsia="en-US"/>
        </w:rPr>
        <w:t xml:space="preserve">l artículo 2 de la Resolución Directoral </w:t>
      </w:r>
      <w:proofErr w:type="spellStart"/>
      <w:r w:rsidR="009E085E" w:rsidRPr="0096213B">
        <w:rPr>
          <w:rFonts w:ascii="Poppins" w:hAnsi="Poppins" w:cs="Poppins"/>
          <w:sz w:val="18"/>
          <w:szCs w:val="18"/>
          <w:lang w:eastAsia="en-US"/>
        </w:rPr>
        <w:t>N°</w:t>
      </w:r>
      <w:proofErr w:type="spellEnd"/>
      <w:r w:rsidR="00A83690" w:rsidRPr="0096213B">
        <w:rPr>
          <w:rFonts w:ascii="Poppins" w:hAnsi="Poppins" w:cs="Poppins"/>
          <w:sz w:val="18"/>
          <w:szCs w:val="18"/>
          <w:lang w:eastAsia="en-US"/>
        </w:rPr>
        <w:t xml:space="preserve"> </w:t>
      </w:r>
      <w:r w:rsidR="009E085E" w:rsidRPr="0096213B">
        <w:rPr>
          <w:rFonts w:ascii="Poppins" w:hAnsi="Poppins" w:cs="Poppins"/>
          <w:sz w:val="18"/>
          <w:szCs w:val="18"/>
          <w:lang w:eastAsia="en-US"/>
        </w:rPr>
        <w:t>244-2020-MINEM/DGH, que aprueba</w:t>
      </w:r>
      <w:r w:rsidRPr="0096213B">
        <w:rPr>
          <w:rFonts w:ascii="Poppins" w:hAnsi="Poppins" w:cs="Poppins"/>
          <w:sz w:val="18"/>
          <w:szCs w:val="18"/>
          <w:lang w:eastAsia="en-US"/>
        </w:rPr>
        <w:t xml:space="preserve"> los Lineamientos</w:t>
      </w:r>
      <w:r w:rsidR="009E085E" w:rsidRPr="0096213B">
        <w:rPr>
          <w:rFonts w:ascii="Poppins" w:hAnsi="Poppins" w:cs="Poppins"/>
          <w:sz w:val="18"/>
          <w:szCs w:val="18"/>
          <w:lang w:eastAsia="en-US"/>
        </w:rPr>
        <w:t xml:space="preserve"> del </w:t>
      </w:r>
      <w:proofErr w:type="spellStart"/>
      <w:r w:rsidR="009E085E" w:rsidRPr="0096213B">
        <w:rPr>
          <w:rFonts w:ascii="Poppins" w:hAnsi="Poppins" w:cs="Poppins"/>
          <w:sz w:val="18"/>
          <w:szCs w:val="18"/>
          <w:lang w:eastAsia="en-US"/>
        </w:rPr>
        <w:t>Minem</w:t>
      </w:r>
      <w:proofErr w:type="spellEnd"/>
      <w:r w:rsidRPr="0096213B">
        <w:rPr>
          <w:rFonts w:ascii="Poppins" w:hAnsi="Poppins" w:cs="Poppins"/>
          <w:sz w:val="18"/>
          <w:szCs w:val="18"/>
          <w:lang w:eastAsia="en-US"/>
        </w:rPr>
        <w:t xml:space="preserve">, se actualizaron </w:t>
      </w:r>
      <w:r w:rsidR="00B304E2" w:rsidRPr="0096213B">
        <w:rPr>
          <w:rFonts w:ascii="Poppins" w:hAnsi="Poppins" w:cs="Poppins"/>
          <w:sz w:val="18"/>
          <w:szCs w:val="18"/>
          <w:lang w:eastAsia="en-US"/>
        </w:rPr>
        <w:t xml:space="preserve">algunos parámetros para el cálculo de </w:t>
      </w:r>
      <w:r w:rsidRPr="0096213B">
        <w:rPr>
          <w:rFonts w:ascii="Poppins" w:hAnsi="Poppins" w:cs="Poppins"/>
          <w:sz w:val="18"/>
          <w:szCs w:val="18"/>
          <w:lang w:eastAsia="en-US"/>
        </w:rPr>
        <w:t>los gastos de importación:</w:t>
      </w:r>
    </w:p>
    <w:p w14:paraId="7E4138F6" w14:textId="77777777" w:rsidR="00D149F2" w:rsidRPr="0096213B" w:rsidRDefault="00D149F2" w:rsidP="004F74EE">
      <w:pPr>
        <w:jc w:val="both"/>
        <w:rPr>
          <w:rFonts w:ascii="Poppins" w:hAnsi="Poppins" w:cs="Poppins"/>
          <w:sz w:val="18"/>
          <w:szCs w:val="18"/>
          <w:lang w:eastAsia="en-US"/>
        </w:rPr>
      </w:pPr>
    </w:p>
    <w:p w14:paraId="1A77427C" w14:textId="49ED1414" w:rsidR="00D149F2" w:rsidRPr="0096213B" w:rsidRDefault="00B304E2" w:rsidP="00D149F2">
      <w:pPr>
        <w:pStyle w:val="Prrafodelista"/>
        <w:numPr>
          <w:ilvl w:val="0"/>
          <w:numId w:val="25"/>
        </w:numPr>
        <w:jc w:val="both"/>
        <w:rPr>
          <w:rFonts w:ascii="Poppins" w:hAnsi="Poppins" w:cs="Poppins"/>
          <w:sz w:val="18"/>
          <w:szCs w:val="18"/>
          <w:lang w:eastAsia="en-US"/>
        </w:rPr>
      </w:pPr>
      <w:r w:rsidRPr="0096213B">
        <w:rPr>
          <w:rFonts w:ascii="Poppins" w:hAnsi="Poppins" w:cs="Poppins"/>
          <w:b/>
          <w:bCs/>
          <w:sz w:val="18"/>
          <w:szCs w:val="18"/>
          <w:lang w:eastAsia="en-US"/>
        </w:rPr>
        <w:t>Tasa de Carta de crédito</w:t>
      </w:r>
      <w:r w:rsidRPr="0096213B">
        <w:rPr>
          <w:rFonts w:ascii="Poppins" w:hAnsi="Poppins" w:cs="Poppins"/>
          <w:sz w:val="18"/>
          <w:szCs w:val="18"/>
          <w:lang w:eastAsia="en-US"/>
        </w:rPr>
        <w:t xml:space="preserve">: </w:t>
      </w:r>
      <w:r w:rsidR="00EA511D" w:rsidRPr="0096213B">
        <w:rPr>
          <w:rFonts w:ascii="Poppins" w:hAnsi="Poppins" w:cs="Poppins"/>
          <w:sz w:val="18"/>
          <w:szCs w:val="18"/>
          <w:lang w:eastAsia="en-US"/>
        </w:rPr>
        <w:t xml:space="preserve">Tasa promedio de apertura, confirmación y negociación de carta de crédito de </w:t>
      </w:r>
      <w:r w:rsidRPr="0096213B">
        <w:rPr>
          <w:rFonts w:ascii="Poppins" w:hAnsi="Poppins" w:cs="Poppins"/>
          <w:sz w:val="18"/>
          <w:szCs w:val="18"/>
          <w:lang w:eastAsia="en-US"/>
        </w:rPr>
        <w:t>0,</w:t>
      </w:r>
      <w:r w:rsidR="00CD3200" w:rsidRPr="0096213B">
        <w:rPr>
          <w:rFonts w:ascii="Poppins" w:hAnsi="Poppins" w:cs="Poppins"/>
          <w:sz w:val="18"/>
          <w:szCs w:val="18"/>
          <w:lang w:eastAsia="en-US"/>
        </w:rPr>
        <w:t>3</w:t>
      </w:r>
      <w:r w:rsidR="00145613">
        <w:rPr>
          <w:rFonts w:ascii="Poppins" w:hAnsi="Poppins" w:cs="Poppins"/>
          <w:sz w:val="18"/>
          <w:szCs w:val="18"/>
          <w:lang w:eastAsia="en-US"/>
        </w:rPr>
        <w:t>2</w:t>
      </w:r>
      <w:r w:rsidRPr="0096213B">
        <w:rPr>
          <w:rFonts w:ascii="Poppins" w:hAnsi="Poppins" w:cs="Poppins"/>
          <w:sz w:val="18"/>
          <w:szCs w:val="18"/>
          <w:lang w:eastAsia="en-US"/>
        </w:rPr>
        <w:t>%</w:t>
      </w:r>
      <w:r w:rsidR="00EA511D" w:rsidRPr="0096213B">
        <w:rPr>
          <w:rFonts w:ascii="Poppins" w:hAnsi="Poppins" w:cs="Poppins"/>
          <w:sz w:val="18"/>
          <w:szCs w:val="18"/>
          <w:lang w:eastAsia="en-US"/>
        </w:rPr>
        <w:t>.</w:t>
      </w:r>
    </w:p>
    <w:p w14:paraId="28D08908" w14:textId="77777777" w:rsidR="00C17D90" w:rsidRPr="0096213B" w:rsidRDefault="00C17D90" w:rsidP="00C17D90">
      <w:pPr>
        <w:pStyle w:val="Prrafodelista"/>
        <w:jc w:val="both"/>
        <w:rPr>
          <w:rFonts w:ascii="Poppins" w:hAnsi="Poppins" w:cs="Poppins"/>
          <w:sz w:val="18"/>
          <w:szCs w:val="18"/>
          <w:lang w:eastAsia="en-US"/>
        </w:rPr>
      </w:pPr>
    </w:p>
    <w:p w14:paraId="20CFA499" w14:textId="196BA4DD" w:rsidR="00B304E2" w:rsidRPr="0096213B" w:rsidRDefault="00B304E2" w:rsidP="00D149F2">
      <w:pPr>
        <w:pStyle w:val="Prrafodelista"/>
        <w:numPr>
          <w:ilvl w:val="0"/>
          <w:numId w:val="25"/>
        </w:numPr>
        <w:jc w:val="both"/>
        <w:rPr>
          <w:rFonts w:ascii="Poppins" w:hAnsi="Poppins" w:cs="Poppins"/>
          <w:sz w:val="18"/>
          <w:szCs w:val="18"/>
          <w:lang w:eastAsia="en-US"/>
        </w:rPr>
      </w:pPr>
      <w:r w:rsidRPr="0096213B">
        <w:rPr>
          <w:rFonts w:ascii="Poppins" w:hAnsi="Poppins" w:cs="Poppins"/>
          <w:b/>
          <w:bCs/>
          <w:sz w:val="18"/>
          <w:szCs w:val="18"/>
          <w:lang w:eastAsia="en-US"/>
        </w:rPr>
        <w:t>Gastos de Inspección</w:t>
      </w:r>
      <w:r w:rsidRPr="0096213B">
        <w:rPr>
          <w:rFonts w:ascii="Poppins" w:hAnsi="Poppins" w:cs="Poppins"/>
          <w:sz w:val="18"/>
          <w:szCs w:val="18"/>
          <w:lang w:eastAsia="en-US"/>
        </w:rPr>
        <w:t>: Diésel (0,0</w:t>
      </w:r>
      <w:r w:rsidR="00145613">
        <w:rPr>
          <w:rFonts w:ascii="Poppins" w:hAnsi="Poppins" w:cs="Poppins"/>
          <w:sz w:val="18"/>
          <w:szCs w:val="18"/>
          <w:lang w:eastAsia="en-US"/>
        </w:rPr>
        <w:t>1</w:t>
      </w:r>
      <w:r w:rsidRPr="0096213B">
        <w:rPr>
          <w:rFonts w:ascii="Poppins" w:hAnsi="Poppins" w:cs="Poppins"/>
          <w:sz w:val="18"/>
          <w:szCs w:val="18"/>
          <w:lang w:eastAsia="en-US"/>
        </w:rPr>
        <w:t>%), Etanol (0,</w:t>
      </w:r>
      <w:r w:rsidR="00CD3200" w:rsidRPr="0096213B">
        <w:rPr>
          <w:rFonts w:ascii="Poppins" w:hAnsi="Poppins" w:cs="Poppins"/>
          <w:sz w:val="18"/>
          <w:szCs w:val="18"/>
          <w:lang w:eastAsia="en-US"/>
        </w:rPr>
        <w:t>1</w:t>
      </w:r>
      <w:r w:rsidR="00145613">
        <w:rPr>
          <w:rFonts w:ascii="Poppins" w:hAnsi="Poppins" w:cs="Poppins"/>
          <w:sz w:val="18"/>
          <w:szCs w:val="18"/>
          <w:lang w:eastAsia="en-US"/>
        </w:rPr>
        <w:t>1</w:t>
      </w:r>
      <w:r w:rsidRPr="0096213B">
        <w:rPr>
          <w:rFonts w:ascii="Poppins" w:hAnsi="Poppins" w:cs="Poppins"/>
          <w:sz w:val="18"/>
          <w:szCs w:val="18"/>
          <w:lang w:eastAsia="en-US"/>
        </w:rPr>
        <w:t>%), Gasolinas (0,0</w:t>
      </w:r>
      <w:r w:rsidR="00145613">
        <w:rPr>
          <w:rFonts w:ascii="Poppins" w:hAnsi="Poppins" w:cs="Poppins"/>
          <w:sz w:val="18"/>
          <w:szCs w:val="18"/>
          <w:lang w:eastAsia="en-US"/>
        </w:rPr>
        <w:t>2</w:t>
      </w:r>
      <w:r w:rsidRPr="0096213B">
        <w:rPr>
          <w:rFonts w:ascii="Poppins" w:hAnsi="Poppins" w:cs="Poppins"/>
          <w:sz w:val="18"/>
          <w:szCs w:val="18"/>
          <w:lang w:eastAsia="en-US"/>
        </w:rPr>
        <w:t>%), GLP (0,</w:t>
      </w:r>
      <w:r w:rsidR="00CD3200" w:rsidRPr="0096213B">
        <w:rPr>
          <w:rFonts w:ascii="Poppins" w:hAnsi="Poppins" w:cs="Poppins"/>
          <w:sz w:val="18"/>
          <w:szCs w:val="18"/>
          <w:lang w:eastAsia="en-US"/>
        </w:rPr>
        <w:t>16</w:t>
      </w:r>
      <w:r w:rsidRPr="0096213B">
        <w:rPr>
          <w:rFonts w:ascii="Poppins" w:hAnsi="Poppins" w:cs="Poppins"/>
          <w:sz w:val="18"/>
          <w:szCs w:val="18"/>
          <w:lang w:eastAsia="en-US"/>
        </w:rPr>
        <w:t>%), Residuales (0,0</w:t>
      </w:r>
      <w:r w:rsidR="00CD3200" w:rsidRPr="0096213B">
        <w:rPr>
          <w:rFonts w:ascii="Poppins" w:hAnsi="Poppins" w:cs="Poppins"/>
          <w:sz w:val="18"/>
          <w:szCs w:val="18"/>
          <w:lang w:eastAsia="en-US"/>
        </w:rPr>
        <w:t>2</w:t>
      </w:r>
      <w:r w:rsidRPr="0096213B">
        <w:rPr>
          <w:rFonts w:ascii="Poppins" w:hAnsi="Poppins" w:cs="Poppins"/>
          <w:sz w:val="18"/>
          <w:szCs w:val="18"/>
          <w:lang w:eastAsia="en-US"/>
        </w:rPr>
        <w:t>%)</w:t>
      </w:r>
      <w:r w:rsidR="00CD3200" w:rsidRPr="0096213B">
        <w:rPr>
          <w:rFonts w:ascii="Poppins" w:hAnsi="Poppins" w:cs="Poppins"/>
          <w:sz w:val="18"/>
          <w:szCs w:val="18"/>
          <w:lang w:eastAsia="en-US"/>
        </w:rPr>
        <w:t>,</w:t>
      </w:r>
      <w:r w:rsidRPr="0096213B">
        <w:rPr>
          <w:rFonts w:ascii="Poppins" w:hAnsi="Poppins" w:cs="Poppins"/>
          <w:sz w:val="18"/>
          <w:szCs w:val="18"/>
          <w:lang w:eastAsia="en-US"/>
        </w:rPr>
        <w:t xml:space="preserve"> Turbo (0,0</w:t>
      </w:r>
      <w:r w:rsidR="00145613">
        <w:rPr>
          <w:rFonts w:ascii="Poppins" w:hAnsi="Poppins" w:cs="Poppins"/>
          <w:sz w:val="18"/>
          <w:szCs w:val="18"/>
          <w:lang w:eastAsia="en-US"/>
        </w:rPr>
        <w:t>7</w:t>
      </w:r>
      <w:r w:rsidRPr="0096213B">
        <w:rPr>
          <w:rFonts w:ascii="Poppins" w:hAnsi="Poppins" w:cs="Poppins"/>
          <w:sz w:val="18"/>
          <w:szCs w:val="18"/>
          <w:lang w:eastAsia="en-US"/>
        </w:rPr>
        <w:t>%)</w:t>
      </w:r>
      <w:r w:rsidR="00CD3200" w:rsidRPr="0096213B">
        <w:rPr>
          <w:rFonts w:ascii="Poppins" w:hAnsi="Poppins" w:cs="Poppins"/>
          <w:sz w:val="18"/>
          <w:szCs w:val="18"/>
          <w:lang w:eastAsia="en-US"/>
        </w:rPr>
        <w:t xml:space="preserve"> y Biodiesel B100 (0,01%)</w:t>
      </w:r>
      <w:r w:rsidR="00C17D90" w:rsidRPr="0096213B">
        <w:rPr>
          <w:rFonts w:ascii="Poppins" w:hAnsi="Poppins" w:cs="Poppins"/>
          <w:sz w:val="18"/>
          <w:szCs w:val="18"/>
          <w:lang w:eastAsia="en-US"/>
        </w:rPr>
        <w:t>.</w:t>
      </w:r>
    </w:p>
    <w:p w14:paraId="0CC10A31" w14:textId="77777777" w:rsidR="00C17D90" w:rsidRPr="0096213B" w:rsidRDefault="00C17D90" w:rsidP="00C17D90">
      <w:pPr>
        <w:pStyle w:val="Prrafodelista"/>
        <w:rPr>
          <w:rFonts w:ascii="Poppins" w:hAnsi="Poppins" w:cs="Poppins"/>
          <w:sz w:val="18"/>
          <w:szCs w:val="18"/>
          <w:lang w:eastAsia="en-US"/>
        </w:rPr>
      </w:pPr>
    </w:p>
    <w:p w14:paraId="4D81BC57" w14:textId="15E81756" w:rsidR="00837CDC" w:rsidRPr="0096213B" w:rsidRDefault="00B304E2" w:rsidP="00D149F2">
      <w:pPr>
        <w:pStyle w:val="Prrafodelista"/>
        <w:numPr>
          <w:ilvl w:val="0"/>
          <w:numId w:val="25"/>
        </w:numPr>
        <w:jc w:val="both"/>
        <w:rPr>
          <w:rFonts w:ascii="Poppins" w:hAnsi="Poppins" w:cs="Poppins"/>
          <w:sz w:val="18"/>
          <w:szCs w:val="18"/>
          <w:lang w:eastAsia="en-US"/>
        </w:rPr>
      </w:pPr>
      <w:r w:rsidRPr="0096213B">
        <w:rPr>
          <w:rFonts w:ascii="Poppins" w:hAnsi="Poppins" w:cs="Poppins"/>
          <w:b/>
          <w:bCs/>
          <w:sz w:val="18"/>
          <w:szCs w:val="18"/>
          <w:lang w:eastAsia="en-US"/>
        </w:rPr>
        <w:t>Gastos de Puerto</w:t>
      </w:r>
      <w:r w:rsidRPr="0096213B">
        <w:rPr>
          <w:rFonts w:ascii="Poppins" w:hAnsi="Poppins" w:cs="Poppins"/>
          <w:sz w:val="18"/>
          <w:szCs w:val="18"/>
          <w:lang w:eastAsia="en-US"/>
        </w:rPr>
        <w:t xml:space="preserve">:  Tarifa regulada de embarque o descarga de carga líquida a granel del Tarifario APM </w:t>
      </w:r>
      <w:proofErr w:type="spellStart"/>
      <w:r w:rsidRPr="0096213B">
        <w:rPr>
          <w:rFonts w:ascii="Poppins" w:hAnsi="Poppins" w:cs="Poppins"/>
          <w:sz w:val="18"/>
          <w:szCs w:val="18"/>
          <w:lang w:eastAsia="en-US"/>
        </w:rPr>
        <w:t>Terminals</w:t>
      </w:r>
      <w:proofErr w:type="spellEnd"/>
      <w:r w:rsidRPr="0096213B">
        <w:rPr>
          <w:rFonts w:ascii="Poppins" w:hAnsi="Poppins" w:cs="Poppins"/>
          <w:sz w:val="18"/>
          <w:szCs w:val="18"/>
          <w:lang w:eastAsia="en-US"/>
        </w:rPr>
        <w:t xml:space="preserve"> Callao </w:t>
      </w:r>
      <w:r w:rsidR="009E085E" w:rsidRPr="0096213B">
        <w:rPr>
          <w:rFonts w:ascii="Poppins" w:hAnsi="Poppins" w:cs="Poppins"/>
          <w:sz w:val="18"/>
          <w:szCs w:val="18"/>
          <w:lang w:eastAsia="en-US"/>
        </w:rPr>
        <w:t>(</w:t>
      </w:r>
      <w:r w:rsidR="00634875">
        <w:rPr>
          <w:rFonts w:ascii="Poppins" w:hAnsi="Poppins" w:cs="Poppins"/>
          <w:sz w:val="18"/>
          <w:szCs w:val="18"/>
          <w:lang w:eastAsia="en-US"/>
        </w:rPr>
        <w:t>6</w:t>
      </w:r>
      <w:r w:rsidR="009E085E" w:rsidRPr="0096213B">
        <w:rPr>
          <w:rFonts w:ascii="Poppins" w:hAnsi="Poppins" w:cs="Poppins"/>
          <w:sz w:val="18"/>
          <w:szCs w:val="18"/>
          <w:lang w:eastAsia="en-US"/>
        </w:rPr>
        <w:t>,</w:t>
      </w:r>
      <w:r w:rsidR="00634875">
        <w:rPr>
          <w:rFonts w:ascii="Poppins" w:hAnsi="Poppins" w:cs="Poppins"/>
          <w:sz w:val="18"/>
          <w:szCs w:val="18"/>
          <w:lang w:eastAsia="en-US"/>
        </w:rPr>
        <w:t>95</w:t>
      </w:r>
      <w:r w:rsidR="009E085E" w:rsidRPr="0096213B">
        <w:rPr>
          <w:rFonts w:ascii="Poppins" w:hAnsi="Poppins" w:cs="Poppins"/>
          <w:sz w:val="18"/>
          <w:szCs w:val="18"/>
          <w:lang w:eastAsia="en-US"/>
        </w:rPr>
        <w:t xml:space="preserve"> US$/TM) </w:t>
      </w:r>
      <w:r w:rsidRPr="0096213B">
        <w:rPr>
          <w:rFonts w:ascii="Poppins" w:hAnsi="Poppins" w:cs="Poppins"/>
          <w:sz w:val="18"/>
          <w:szCs w:val="18"/>
          <w:lang w:eastAsia="en-US"/>
        </w:rPr>
        <w:t xml:space="preserve">vigente desde el </w:t>
      </w:r>
      <w:r w:rsidR="00634875">
        <w:rPr>
          <w:rFonts w:ascii="Poppins" w:hAnsi="Poppins" w:cs="Poppins"/>
          <w:sz w:val="18"/>
          <w:szCs w:val="18"/>
          <w:lang w:eastAsia="en-US"/>
        </w:rPr>
        <w:t>25</w:t>
      </w:r>
      <w:r w:rsidRPr="0096213B">
        <w:rPr>
          <w:rFonts w:ascii="Poppins" w:hAnsi="Poppins" w:cs="Poppins"/>
          <w:sz w:val="18"/>
          <w:szCs w:val="18"/>
          <w:lang w:eastAsia="en-US"/>
        </w:rPr>
        <w:t>.0</w:t>
      </w:r>
      <w:r w:rsidR="00634875">
        <w:rPr>
          <w:rFonts w:ascii="Poppins" w:hAnsi="Poppins" w:cs="Poppins"/>
          <w:sz w:val="18"/>
          <w:szCs w:val="18"/>
          <w:lang w:eastAsia="en-US"/>
        </w:rPr>
        <w:t>2</w:t>
      </w:r>
      <w:r w:rsidRPr="0096213B">
        <w:rPr>
          <w:rFonts w:ascii="Poppins" w:hAnsi="Poppins" w:cs="Poppins"/>
          <w:sz w:val="18"/>
          <w:szCs w:val="18"/>
          <w:lang w:eastAsia="en-US"/>
        </w:rPr>
        <w:t>.2</w:t>
      </w:r>
      <w:r w:rsidR="00634875">
        <w:rPr>
          <w:rFonts w:ascii="Poppins" w:hAnsi="Poppins" w:cs="Poppins"/>
          <w:sz w:val="18"/>
          <w:szCs w:val="18"/>
          <w:lang w:eastAsia="en-US"/>
        </w:rPr>
        <w:t>5</w:t>
      </w:r>
      <w:r w:rsidRPr="0096213B">
        <w:rPr>
          <w:rFonts w:ascii="Poppins" w:hAnsi="Poppins" w:cs="Poppins"/>
          <w:sz w:val="18"/>
          <w:szCs w:val="18"/>
          <w:lang w:eastAsia="en-US"/>
        </w:rPr>
        <w:t>.</w:t>
      </w:r>
    </w:p>
    <w:p w14:paraId="0523372B" w14:textId="77777777" w:rsidR="00837CDC" w:rsidRPr="0096213B" w:rsidRDefault="00837CDC" w:rsidP="00837CDC">
      <w:pPr>
        <w:pStyle w:val="Prrafodelista"/>
        <w:rPr>
          <w:rFonts w:ascii="Poppins" w:hAnsi="Poppins" w:cs="Poppins"/>
          <w:sz w:val="18"/>
          <w:szCs w:val="18"/>
          <w:lang w:eastAsia="en-US"/>
        </w:rPr>
      </w:pPr>
    </w:p>
    <w:p w14:paraId="5451DFF8" w14:textId="50AA8CCD" w:rsidR="00D149F2" w:rsidRPr="0096213B" w:rsidRDefault="00B304E2" w:rsidP="004F74EE">
      <w:pPr>
        <w:pStyle w:val="Prrafodelista"/>
        <w:numPr>
          <w:ilvl w:val="0"/>
          <w:numId w:val="25"/>
        </w:numPr>
        <w:jc w:val="both"/>
        <w:rPr>
          <w:rFonts w:ascii="Poppins" w:hAnsi="Poppins" w:cs="Poppins"/>
          <w:sz w:val="18"/>
          <w:szCs w:val="18"/>
          <w:lang w:eastAsia="en-US"/>
        </w:rPr>
        <w:sectPr w:rsidR="00D149F2" w:rsidRPr="0096213B" w:rsidSect="002A50E6">
          <w:headerReference w:type="default" r:id="rId17"/>
          <w:footerReference w:type="default" r:id="rId18"/>
          <w:headerReference w:type="first" r:id="rId19"/>
          <w:footerReference w:type="first" r:id="rId20"/>
          <w:type w:val="continuous"/>
          <w:pgSz w:w="11907" w:h="16840" w:code="9"/>
          <w:pgMar w:top="1560" w:right="1559" w:bottom="1134" w:left="1701" w:header="426" w:footer="0" w:gutter="0"/>
          <w:cols w:space="720"/>
          <w:noEndnote/>
          <w:titlePg/>
        </w:sectPr>
      </w:pPr>
      <w:r w:rsidRPr="0096213B">
        <w:rPr>
          <w:rFonts w:ascii="Poppins" w:hAnsi="Poppins" w:cs="Poppins"/>
          <w:b/>
          <w:bCs/>
          <w:sz w:val="18"/>
          <w:szCs w:val="18"/>
          <w:lang w:eastAsia="en-US"/>
        </w:rPr>
        <w:t>Sobreestadías</w:t>
      </w:r>
      <w:r w:rsidRPr="0096213B">
        <w:rPr>
          <w:rFonts w:ascii="Poppins" w:hAnsi="Poppins" w:cs="Poppins"/>
          <w:sz w:val="18"/>
          <w:szCs w:val="18"/>
          <w:lang w:eastAsia="en-US"/>
        </w:rPr>
        <w:t>: Diésel (0,</w:t>
      </w:r>
      <w:r w:rsidR="00CD3200" w:rsidRPr="0096213B">
        <w:rPr>
          <w:rFonts w:ascii="Poppins" w:hAnsi="Poppins" w:cs="Poppins"/>
          <w:sz w:val="18"/>
          <w:szCs w:val="18"/>
          <w:lang w:eastAsia="en-US"/>
        </w:rPr>
        <w:t>1</w:t>
      </w:r>
      <w:r w:rsidR="00145613">
        <w:rPr>
          <w:rFonts w:ascii="Poppins" w:hAnsi="Poppins" w:cs="Poppins"/>
          <w:sz w:val="18"/>
          <w:szCs w:val="18"/>
          <w:lang w:eastAsia="en-US"/>
        </w:rPr>
        <w:t>0</w:t>
      </w:r>
      <w:r w:rsidRPr="0096213B">
        <w:rPr>
          <w:rFonts w:ascii="Poppins" w:hAnsi="Poppins" w:cs="Poppins"/>
          <w:sz w:val="18"/>
          <w:szCs w:val="18"/>
          <w:lang w:eastAsia="en-US"/>
        </w:rPr>
        <w:t xml:space="preserve"> US$/</w:t>
      </w:r>
      <w:proofErr w:type="spellStart"/>
      <w:r w:rsidRPr="0096213B">
        <w:rPr>
          <w:rFonts w:ascii="Poppins" w:hAnsi="Poppins" w:cs="Poppins"/>
          <w:sz w:val="18"/>
          <w:szCs w:val="18"/>
          <w:lang w:eastAsia="en-US"/>
        </w:rPr>
        <w:t>Bl</w:t>
      </w:r>
      <w:proofErr w:type="spellEnd"/>
      <w:r w:rsidRPr="0096213B">
        <w:rPr>
          <w:rFonts w:ascii="Poppins" w:hAnsi="Poppins" w:cs="Poppins"/>
          <w:sz w:val="18"/>
          <w:szCs w:val="18"/>
          <w:lang w:eastAsia="en-US"/>
        </w:rPr>
        <w:t>), GLP (0,</w:t>
      </w:r>
      <w:r w:rsidR="00145613">
        <w:rPr>
          <w:rFonts w:ascii="Poppins" w:hAnsi="Poppins" w:cs="Poppins"/>
          <w:sz w:val="18"/>
          <w:szCs w:val="18"/>
          <w:lang w:eastAsia="en-US"/>
        </w:rPr>
        <w:t>65</w:t>
      </w:r>
      <w:r w:rsidR="009E085E" w:rsidRPr="0096213B">
        <w:rPr>
          <w:rFonts w:ascii="Poppins" w:hAnsi="Poppins" w:cs="Poppins"/>
          <w:sz w:val="18"/>
          <w:szCs w:val="18"/>
          <w:lang w:eastAsia="en-US"/>
        </w:rPr>
        <w:t xml:space="preserve"> </w:t>
      </w:r>
      <w:r w:rsidRPr="0096213B">
        <w:rPr>
          <w:rFonts w:ascii="Poppins" w:hAnsi="Poppins" w:cs="Poppins"/>
          <w:sz w:val="18"/>
          <w:szCs w:val="18"/>
          <w:lang w:eastAsia="en-US"/>
        </w:rPr>
        <w:t>US$/</w:t>
      </w:r>
      <w:proofErr w:type="spellStart"/>
      <w:r w:rsidRPr="0096213B">
        <w:rPr>
          <w:rFonts w:ascii="Poppins" w:hAnsi="Poppins" w:cs="Poppins"/>
          <w:sz w:val="18"/>
          <w:szCs w:val="18"/>
          <w:lang w:eastAsia="en-US"/>
        </w:rPr>
        <w:t>Bl</w:t>
      </w:r>
      <w:proofErr w:type="spellEnd"/>
      <w:r w:rsidRPr="0096213B">
        <w:rPr>
          <w:rFonts w:ascii="Poppins" w:hAnsi="Poppins" w:cs="Poppins"/>
          <w:sz w:val="18"/>
          <w:szCs w:val="18"/>
          <w:lang w:eastAsia="en-US"/>
        </w:rPr>
        <w:t>) y Gasolinas (0,</w:t>
      </w:r>
      <w:r w:rsidR="00E6242B" w:rsidRPr="0096213B">
        <w:rPr>
          <w:rFonts w:ascii="Poppins" w:hAnsi="Poppins" w:cs="Poppins"/>
          <w:sz w:val="18"/>
          <w:szCs w:val="18"/>
          <w:lang w:eastAsia="en-US"/>
        </w:rPr>
        <w:t>38</w:t>
      </w:r>
      <w:r w:rsidR="009E085E" w:rsidRPr="0096213B">
        <w:rPr>
          <w:rFonts w:ascii="Poppins" w:hAnsi="Poppins" w:cs="Poppins"/>
          <w:sz w:val="18"/>
          <w:szCs w:val="18"/>
          <w:lang w:eastAsia="en-US"/>
        </w:rPr>
        <w:t xml:space="preserve"> US</w:t>
      </w:r>
      <w:r w:rsidRPr="0096213B">
        <w:rPr>
          <w:rFonts w:ascii="Poppins" w:hAnsi="Poppins" w:cs="Poppins"/>
          <w:sz w:val="18"/>
          <w:szCs w:val="18"/>
          <w:lang w:eastAsia="en-US"/>
        </w:rPr>
        <w:t>$/</w:t>
      </w:r>
      <w:proofErr w:type="spellStart"/>
      <w:r w:rsidRPr="0096213B">
        <w:rPr>
          <w:rFonts w:ascii="Poppins" w:hAnsi="Poppins" w:cs="Poppins"/>
          <w:sz w:val="18"/>
          <w:szCs w:val="18"/>
          <w:lang w:eastAsia="en-US"/>
        </w:rPr>
        <w:t>Bl</w:t>
      </w:r>
      <w:proofErr w:type="spellEnd"/>
      <w:r w:rsidRPr="0096213B">
        <w:rPr>
          <w:rFonts w:ascii="Poppins" w:hAnsi="Poppins" w:cs="Poppins"/>
          <w:sz w:val="18"/>
          <w:szCs w:val="18"/>
          <w:lang w:eastAsia="en-US"/>
        </w:rPr>
        <w:t>)</w:t>
      </w:r>
      <w:r w:rsidR="00DF13D8" w:rsidRPr="0096213B">
        <w:rPr>
          <w:rFonts w:ascii="Poppins" w:hAnsi="Poppins" w:cs="Poppins"/>
          <w:sz w:val="18"/>
          <w:szCs w:val="18"/>
          <w:lang w:eastAsia="en-US"/>
        </w:rPr>
        <w:t>.</w:t>
      </w:r>
    </w:p>
    <w:p w14:paraId="27EF5383" w14:textId="58ED2A2F" w:rsidR="00CE3B76" w:rsidRPr="00CE3B76" w:rsidRDefault="00CE3B76" w:rsidP="00CE3B76">
      <w:pPr>
        <w:jc w:val="both"/>
        <w:rPr>
          <w:rFonts w:ascii="Poppins" w:hAnsi="Poppins" w:cs="Poppins"/>
          <w:b/>
          <w:bCs/>
          <w:i/>
          <w:iCs/>
          <w:sz w:val="16"/>
          <w:szCs w:val="16"/>
          <w:lang w:val="es-PE" w:eastAsia="en-US"/>
        </w:rPr>
      </w:pPr>
      <w:r>
        <w:rPr>
          <w:rFonts w:ascii="Poppins" w:hAnsi="Poppins" w:cs="Poppins"/>
          <w:b/>
          <w:bCs/>
          <w:i/>
          <w:iCs/>
          <w:sz w:val="16"/>
          <w:szCs w:val="16"/>
          <w:lang w:val="es-PE" w:eastAsia="en-US"/>
        </w:rPr>
        <w:lastRenderedPageBreak/>
        <w:t xml:space="preserve">  </w:t>
      </w:r>
      <w:r w:rsidRPr="00CE3B76">
        <w:rPr>
          <w:rFonts w:ascii="Poppins" w:hAnsi="Poppins" w:cs="Poppins"/>
          <w:b/>
          <w:bCs/>
          <w:i/>
          <w:iCs/>
          <w:sz w:val="16"/>
          <w:szCs w:val="16"/>
          <w:lang w:val="es-PE" w:eastAsia="en-US"/>
        </w:rPr>
        <w:t xml:space="preserve">TABLA </w:t>
      </w:r>
      <w:proofErr w:type="spellStart"/>
      <w:r w:rsidRPr="00CE3B76">
        <w:rPr>
          <w:rFonts w:ascii="Poppins" w:hAnsi="Poppins" w:cs="Poppins"/>
          <w:b/>
          <w:bCs/>
          <w:i/>
          <w:iCs/>
          <w:sz w:val="16"/>
          <w:szCs w:val="16"/>
          <w:lang w:val="es-PE" w:eastAsia="en-US"/>
        </w:rPr>
        <w:t>N°</w:t>
      </w:r>
      <w:proofErr w:type="spellEnd"/>
      <w:r w:rsidRPr="00CE3B76">
        <w:rPr>
          <w:rFonts w:ascii="Poppins" w:hAnsi="Poppins" w:cs="Poppins"/>
          <w:b/>
          <w:bCs/>
          <w:i/>
          <w:iCs/>
          <w:sz w:val="16"/>
          <w:szCs w:val="16"/>
          <w:lang w:val="es-PE" w:eastAsia="en-US"/>
        </w:rPr>
        <w:t xml:space="preserve"> 1: Composición de los Precios de Referencia de Importación de Combustibles</w:t>
      </w:r>
    </w:p>
    <w:tbl>
      <w:tblPr>
        <w:tblW w:w="13467" w:type="dxa"/>
        <w:tblLook w:val="04A0" w:firstRow="1" w:lastRow="0" w:firstColumn="1" w:lastColumn="0" w:noHBand="0" w:noVBand="1"/>
      </w:tblPr>
      <w:tblGrid>
        <w:gridCol w:w="13467"/>
      </w:tblGrid>
      <w:tr w:rsidR="00352553" w:rsidRPr="0096213B" w14:paraId="701E2A94" w14:textId="77777777" w:rsidTr="009150A7">
        <w:trPr>
          <w:trHeight w:val="274"/>
        </w:trPr>
        <w:tc>
          <w:tcPr>
            <w:tcW w:w="13467" w:type="dxa"/>
            <w:tcBorders>
              <w:top w:val="nil"/>
              <w:left w:val="nil"/>
              <w:bottom w:val="nil"/>
              <w:right w:val="nil"/>
            </w:tcBorders>
            <w:shd w:val="clear" w:color="000000" w:fill="FFFFFF"/>
            <w:noWrap/>
            <w:vAlign w:val="bottom"/>
            <w:hideMark/>
          </w:tcPr>
          <w:p w14:paraId="57ACC2D1" w14:textId="6D1649C6" w:rsidR="004B70A6" w:rsidRDefault="004B70A6" w:rsidP="00352553">
            <w:pPr>
              <w:rPr>
                <w:rFonts w:ascii="Poppins" w:hAnsi="Poppins" w:cs="Poppins"/>
                <w:i/>
                <w:iCs/>
                <w:sz w:val="14"/>
                <w:szCs w:val="14"/>
                <w:lang w:val="es-MX" w:eastAsia="en-US"/>
              </w:rPr>
            </w:pPr>
          </w:p>
          <w:p w14:paraId="049DAEF4" w14:textId="672CEA31" w:rsidR="004C3679" w:rsidRDefault="006038F6" w:rsidP="00352553">
            <w:pPr>
              <w:rPr>
                <w:rFonts w:ascii="Poppins" w:hAnsi="Poppins" w:cs="Poppins"/>
                <w:i/>
                <w:iCs/>
                <w:sz w:val="14"/>
                <w:szCs w:val="14"/>
                <w:lang w:val="es-MX" w:eastAsia="en-US"/>
              </w:rPr>
            </w:pPr>
            <w:r w:rsidRPr="006038F6">
              <w:rPr>
                <w:rFonts w:ascii="Poppins" w:hAnsi="Poppins" w:cs="Poppins"/>
                <w:i/>
                <w:iCs/>
                <w:sz w:val="14"/>
                <w:szCs w:val="14"/>
                <w:lang w:val="es-MX" w:eastAsia="en-US"/>
              </w:rPr>
              <w:t xml:space="preserve"> </w:t>
            </w:r>
          </w:p>
          <w:p w14:paraId="110F5F49" w14:textId="592A72B9" w:rsidR="006B489A" w:rsidRDefault="00E95E29" w:rsidP="00352553">
            <w:pPr>
              <w:rPr>
                <w:rFonts w:ascii="Poppins" w:hAnsi="Poppins" w:cs="Poppins"/>
                <w:i/>
                <w:iCs/>
                <w:sz w:val="14"/>
                <w:szCs w:val="14"/>
                <w:lang w:val="es-MX" w:eastAsia="en-US"/>
              </w:rPr>
            </w:pPr>
            <w:r w:rsidRPr="00E95E29">
              <w:rPr>
                <w:rFonts w:ascii="Poppins" w:hAnsi="Poppins" w:cs="Poppins"/>
                <w:i/>
                <w:iCs/>
                <w:noProof/>
                <w:sz w:val="14"/>
                <w:szCs w:val="14"/>
                <w:lang w:val="es-MX" w:eastAsia="en-US"/>
              </w:rPr>
              <w:drawing>
                <wp:inline distT="0" distB="0" distL="0" distR="0" wp14:anchorId="152CC12A" wp14:editId="35041BD2">
                  <wp:extent cx="8166100" cy="2800350"/>
                  <wp:effectExtent l="0" t="0" r="6350" b="0"/>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8166100" cy="2800350"/>
                          </a:xfrm>
                          <a:prstGeom prst="rect">
                            <a:avLst/>
                          </a:prstGeom>
                          <a:noFill/>
                          <a:ln>
                            <a:noFill/>
                          </a:ln>
                        </pic:spPr>
                      </pic:pic>
                    </a:graphicData>
                  </a:graphic>
                </wp:inline>
              </w:drawing>
            </w:r>
            <w:r w:rsidR="0076591B" w:rsidRPr="0076591B">
              <w:rPr>
                <w:rFonts w:ascii="Poppins" w:hAnsi="Poppins" w:cs="Poppins"/>
                <w:i/>
                <w:iCs/>
                <w:sz w:val="14"/>
                <w:szCs w:val="14"/>
                <w:lang w:val="es-MX" w:eastAsia="en-US"/>
              </w:rPr>
              <w:t xml:space="preserve"> </w:t>
            </w:r>
          </w:p>
          <w:p w14:paraId="190501AE" w14:textId="7BD0B727" w:rsidR="00352553" w:rsidRPr="0096213B" w:rsidRDefault="00352553" w:rsidP="00352553">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(1) Los cálculos se han efectuado conforme a la Resolución Directoral </w:t>
            </w:r>
            <w:proofErr w:type="spellStart"/>
            <w:r w:rsidRPr="0096213B">
              <w:rPr>
                <w:rFonts w:ascii="Poppins" w:hAnsi="Poppins" w:cs="Poppins"/>
                <w:i/>
                <w:iCs/>
                <w:sz w:val="14"/>
                <w:szCs w:val="14"/>
                <w:lang w:val="es-MX" w:eastAsia="en-US"/>
              </w:rPr>
              <w:t>N°</w:t>
            </w:r>
            <w:proofErr w:type="spellEnd"/>
            <w:r w:rsidR="00AA45DA" w:rsidRPr="0096213B">
              <w:rPr>
                <w:rFonts w:ascii="Poppins" w:hAnsi="Poppins" w:cs="Poppins"/>
                <w:i/>
                <w:iCs/>
                <w:sz w:val="14"/>
                <w:szCs w:val="14"/>
                <w:lang w:val="es-MX" w:eastAsia="en-US"/>
              </w:rPr>
              <w:t xml:space="preserve"> </w:t>
            </w:r>
            <w:r w:rsidRPr="0096213B">
              <w:rPr>
                <w:rFonts w:ascii="Poppins" w:hAnsi="Poppins" w:cs="Poppins"/>
                <w:i/>
                <w:iCs/>
                <w:sz w:val="14"/>
                <w:szCs w:val="14"/>
                <w:lang w:val="es-MX" w:eastAsia="en-US"/>
              </w:rPr>
              <w:t xml:space="preserve">244-2020-MEM/DGH y Resolución de Consejo Directivo </w:t>
            </w:r>
            <w:proofErr w:type="spellStart"/>
            <w:r w:rsidRPr="0096213B">
              <w:rPr>
                <w:rFonts w:ascii="Poppins" w:hAnsi="Poppins" w:cs="Poppins"/>
                <w:i/>
                <w:iCs/>
                <w:sz w:val="14"/>
                <w:szCs w:val="14"/>
                <w:lang w:val="es-MX" w:eastAsia="en-US"/>
              </w:rPr>
              <w:t>N°</w:t>
            </w:r>
            <w:proofErr w:type="spellEnd"/>
            <w:r w:rsidRPr="0096213B">
              <w:rPr>
                <w:rFonts w:ascii="Poppins" w:hAnsi="Poppins" w:cs="Poppins"/>
                <w:i/>
                <w:iCs/>
                <w:sz w:val="14"/>
                <w:szCs w:val="14"/>
                <w:lang w:val="es-MX" w:eastAsia="en-US"/>
              </w:rPr>
              <w:t xml:space="preserve"> 174-2021-OS/CD</w:t>
            </w:r>
          </w:p>
        </w:tc>
      </w:tr>
      <w:tr w:rsidR="00352553" w:rsidRPr="0096213B" w14:paraId="4F759027" w14:textId="77777777" w:rsidTr="009150A7">
        <w:trPr>
          <w:trHeight w:val="274"/>
        </w:trPr>
        <w:tc>
          <w:tcPr>
            <w:tcW w:w="13467" w:type="dxa"/>
            <w:tcBorders>
              <w:top w:val="nil"/>
              <w:left w:val="nil"/>
              <w:bottom w:val="nil"/>
              <w:right w:val="nil"/>
            </w:tcBorders>
            <w:shd w:val="clear" w:color="000000" w:fill="FFFFFF"/>
            <w:noWrap/>
            <w:vAlign w:val="bottom"/>
            <w:hideMark/>
          </w:tcPr>
          <w:p w14:paraId="50545CB6" w14:textId="31B46D86" w:rsidR="00352553" w:rsidRPr="0096213B" w:rsidRDefault="00352553" w:rsidP="00352553">
            <w:pPr>
              <w:rPr>
                <w:rFonts w:ascii="Poppins" w:hAnsi="Poppins" w:cs="Poppins"/>
                <w:i/>
                <w:iCs/>
                <w:sz w:val="14"/>
                <w:szCs w:val="14"/>
                <w:lang w:val="es-MX" w:eastAsia="en-US"/>
              </w:rPr>
            </w:pPr>
            <w:r w:rsidRPr="0096213B">
              <w:rPr>
                <w:rFonts w:ascii="Poppins" w:hAnsi="Poppins" w:cs="Poppins"/>
                <w:i/>
                <w:iCs/>
                <w:sz w:val="14"/>
                <w:szCs w:val="14"/>
                <w:lang w:val="es-MX" w:eastAsia="en-US"/>
              </w:rPr>
              <w:t>(2) PR1: Son Precios Netos Ex-Planta, sin incluir Impuestos (ISC, IGV, Rodaje), ni gastos de Gestión Comercial.</w:t>
            </w:r>
          </w:p>
        </w:tc>
      </w:tr>
      <w:tr w:rsidR="00352553" w:rsidRPr="0096213B" w14:paraId="55A57B1D" w14:textId="77777777" w:rsidTr="009150A7">
        <w:trPr>
          <w:trHeight w:val="274"/>
        </w:trPr>
        <w:tc>
          <w:tcPr>
            <w:tcW w:w="13467" w:type="dxa"/>
            <w:tcBorders>
              <w:top w:val="nil"/>
              <w:left w:val="nil"/>
              <w:bottom w:val="nil"/>
              <w:right w:val="nil"/>
            </w:tcBorders>
            <w:shd w:val="clear" w:color="000000" w:fill="FFFFFF"/>
            <w:noWrap/>
            <w:vAlign w:val="bottom"/>
            <w:hideMark/>
          </w:tcPr>
          <w:p w14:paraId="6C28006E" w14:textId="2B7C131B" w:rsidR="00352553" w:rsidRPr="0096213B" w:rsidRDefault="00352553" w:rsidP="00C573B5">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(3) Para el </w:t>
            </w:r>
            <w:r w:rsidR="00B1448F" w:rsidRPr="0096213B">
              <w:rPr>
                <w:rFonts w:ascii="Poppins" w:hAnsi="Poppins" w:cs="Poppins"/>
                <w:i/>
                <w:iCs/>
                <w:sz w:val="14"/>
                <w:szCs w:val="14"/>
                <w:lang w:val="es-MX" w:eastAsia="en-US"/>
              </w:rPr>
              <w:t>Diésel</w:t>
            </w:r>
            <w:r w:rsidR="00707E57" w:rsidRPr="0096213B">
              <w:rPr>
                <w:rFonts w:ascii="Poppins" w:hAnsi="Poppins" w:cs="Poppins"/>
                <w:i/>
                <w:iCs/>
                <w:sz w:val="14"/>
                <w:szCs w:val="14"/>
                <w:lang w:val="es-MX" w:eastAsia="en-US"/>
              </w:rPr>
              <w:t xml:space="preserve"> de alto azufre</w:t>
            </w:r>
            <w:r w:rsidR="00B1448F" w:rsidRPr="0096213B">
              <w:rPr>
                <w:rFonts w:ascii="Poppins" w:hAnsi="Poppins" w:cs="Poppins"/>
                <w:i/>
                <w:iCs/>
                <w:sz w:val="14"/>
                <w:szCs w:val="14"/>
                <w:lang w:val="es-MX" w:eastAsia="en-US"/>
              </w:rPr>
              <w:t>,</w:t>
            </w:r>
            <w:r w:rsidR="00E33273" w:rsidRPr="0096213B">
              <w:rPr>
                <w:rFonts w:ascii="Poppins" w:hAnsi="Poppins" w:cs="Poppins"/>
                <w:i/>
                <w:iCs/>
                <w:sz w:val="14"/>
                <w:szCs w:val="14"/>
                <w:lang w:val="es-MX" w:eastAsia="en-US"/>
              </w:rPr>
              <w:t xml:space="preserve"> </w:t>
            </w:r>
            <w:r w:rsidR="00C573B5">
              <w:rPr>
                <w:rFonts w:ascii="Poppins" w:hAnsi="Poppins" w:cs="Poppins"/>
                <w:i/>
                <w:iCs/>
                <w:sz w:val="14"/>
                <w:szCs w:val="14"/>
                <w:lang w:val="es-MX" w:eastAsia="en-US"/>
              </w:rPr>
              <w:t>se aplica un</w:t>
            </w:r>
            <w:r w:rsidR="00E33273" w:rsidRPr="0096213B">
              <w:rPr>
                <w:rFonts w:ascii="Poppins" w:hAnsi="Poppins" w:cs="Poppins"/>
                <w:i/>
                <w:iCs/>
                <w:sz w:val="14"/>
                <w:szCs w:val="14"/>
                <w:lang w:val="es-MX" w:eastAsia="en-US"/>
              </w:rPr>
              <w:t xml:space="preserve"> ajuste de calidad por </w:t>
            </w:r>
            <w:r w:rsidR="00C573B5">
              <w:rPr>
                <w:rFonts w:ascii="Poppins" w:hAnsi="Poppins" w:cs="Poppins"/>
                <w:i/>
                <w:iCs/>
                <w:sz w:val="14"/>
                <w:szCs w:val="14"/>
                <w:lang w:val="es-MX" w:eastAsia="en-US"/>
              </w:rPr>
              <w:t>contenido de azufre</w:t>
            </w:r>
            <w:r w:rsidR="00AA45DA" w:rsidRPr="0096213B">
              <w:rPr>
                <w:rFonts w:ascii="Poppins" w:hAnsi="Poppins" w:cs="Poppins"/>
                <w:i/>
                <w:iCs/>
                <w:sz w:val="14"/>
                <w:szCs w:val="14"/>
                <w:lang w:val="es-MX" w:eastAsia="en-US"/>
              </w:rPr>
              <w:t>.</w:t>
            </w:r>
          </w:p>
        </w:tc>
      </w:tr>
      <w:tr w:rsidR="00352553" w:rsidRPr="0096213B" w14:paraId="2EED2141" w14:textId="77777777" w:rsidTr="009150A7">
        <w:trPr>
          <w:trHeight w:val="274"/>
        </w:trPr>
        <w:tc>
          <w:tcPr>
            <w:tcW w:w="13467" w:type="dxa"/>
            <w:tcBorders>
              <w:top w:val="nil"/>
              <w:left w:val="nil"/>
              <w:bottom w:val="nil"/>
              <w:right w:val="nil"/>
            </w:tcBorders>
            <w:shd w:val="clear" w:color="000000" w:fill="FFFFFF"/>
            <w:noWrap/>
            <w:vAlign w:val="bottom"/>
            <w:hideMark/>
          </w:tcPr>
          <w:p w14:paraId="4870EAD1" w14:textId="6CF4620C" w:rsidR="00352553" w:rsidRPr="0096213B" w:rsidRDefault="00365B5B" w:rsidP="00352553">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(4) El </w:t>
            </w:r>
            <w:proofErr w:type="spellStart"/>
            <w:r w:rsidRPr="0096213B">
              <w:rPr>
                <w:rFonts w:ascii="Poppins" w:hAnsi="Poppins" w:cs="Poppins"/>
                <w:i/>
                <w:iCs/>
                <w:sz w:val="14"/>
                <w:szCs w:val="14"/>
                <w:lang w:val="es-MX" w:eastAsia="en-US"/>
              </w:rPr>
              <w:t>advalorem</w:t>
            </w:r>
            <w:proofErr w:type="spellEnd"/>
            <w:r w:rsidRPr="0096213B">
              <w:rPr>
                <w:rFonts w:ascii="Poppins" w:hAnsi="Poppins" w:cs="Poppins"/>
                <w:i/>
                <w:iCs/>
                <w:sz w:val="14"/>
                <w:szCs w:val="14"/>
                <w:lang w:val="es-MX" w:eastAsia="en-US"/>
              </w:rPr>
              <w:t xml:space="preserve"> del etanol</w:t>
            </w:r>
            <w:r w:rsidR="00352553" w:rsidRPr="0096213B">
              <w:rPr>
                <w:rFonts w:ascii="Poppins" w:hAnsi="Poppins" w:cs="Poppins"/>
                <w:i/>
                <w:iCs/>
                <w:sz w:val="14"/>
                <w:szCs w:val="14"/>
                <w:lang w:val="es-MX" w:eastAsia="en-US"/>
              </w:rPr>
              <w:t xml:space="preserve">, </w:t>
            </w:r>
            <w:r w:rsidRPr="0096213B">
              <w:rPr>
                <w:rFonts w:ascii="Poppins" w:hAnsi="Poppins" w:cs="Poppins"/>
                <w:i/>
                <w:iCs/>
                <w:sz w:val="14"/>
                <w:szCs w:val="14"/>
                <w:lang w:val="es-MX" w:eastAsia="en-US"/>
              </w:rPr>
              <w:t>se actualizará</w:t>
            </w:r>
            <w:r w:rsidR="00352553" w:rsidRPr="0096213B">
              <w:rPr>
                <w:rFonts w:ascii="Poppins" w:hAnsi="Poppins" w:cs="Poppins"/>
                <w:i/>
                <w:iCs/>
                <w:sz w:val="14"/>
                <w:szCs w:val="14"/>
                <w:lang w:val="es-MX" w:eastAsia="en-US"/>
              </w:rPr>
              <w:t xml:space="preserve"> de acuerdo con el or</w:t>
            </w:r>
            <w:r w:rsidR="009150A7" w:rsidRPr="0096213B">
              <w:rPr>
                <w:rFonts w:ascii="Poppins" w:hAnsi="Poppins" w:cs="Poppins"/>
                <w:i/>
                <w:iCs/>
                <w:sz w:val="14"/>
                <w:szCs w:val="14"/>
                <w:lang w:val="es-MX" w:eastAsia="en-US"/>
              </w:rPr>
              <w:t>igen de las importaciones</w:t>
            </w:r>
            <w:r w:rsidR="00352553" w:rsidRPr="0096213B">
              <w:rPr>
                <w:rFonts w:ascii="Poppins" w:hAnsi="Poppins" w:cs="Poppins"/>
                <w:i/>
                <w:iCs/>
                <w:sz w:val="14"/>
                <w:szCs w:val="14"/>
                <w:lang w:val="es-MX" w:eastAsia="en-US"/>
              </w:rPr>
              <w:t xml:space="preserve"> al P</w:t>
            </w:r>
            <w:r w:rsidR="009150A7" w:rsidRPr="0096213B">
              <w:rPr>
                <w:rFonts w:ascii="Poppins" w:hAnsi="Poppins" w:cs="Poppins"/>
                <w:i/>
                <w:iCs/>
                <w:sz w:val="14"/>
                <w:szCs w:val="14"/>
                <w:lang w:val="es-MX" w:eastAsia="en-US"/>
              </w:rPr>
              <w:t xml:space="preserve">erú y </w:t>
            </w:r>
            <w:r w:rsidR="00352553" w:rsidRPr="0096213B">
              <w:rPr>
                <w:rFonts w:ascii="Poppins" w:hAnsi="Poppins" w:cs="Poppins"/>
                <w:i/>
                <w:iCs/>
                <w:sz w:val="14"/>
                <w:szCs w:val="14"/>
                <w:lang w:val="es-MX" w:eastAsia="en-US"/>
              </w:rPr>
              <w:t>los convenios internacionales vigentes.</w:t>
            </w:r>
          </w:p>
        </w:tc>
      </w:tr>
      <w:tr w:rsidR="00352553" w:rsidRPr="0096213B" w14:paraId="52241C06" w14:textId="77777777" w:rsidTr="009150A7">
        <w:trPr>
          <w:trHeight w:val="274"/>
        </w:trPr>
        <w:tc>
          <w:tcPr>
            <w:tcW w:w="13467" w:type="dxa"/>
            <w:tcBorders>
              <w:top w:val="nil"/>
              <w:left w:val="nil"/>
              <w:bottom w:val="nil"/>
              <w:right w:val="nil"/>
            </w:tcBorders>
            <w:shd w:val="clear" w:color="000000" w:fill="FFFFFF"/>
            <w:noWrap/>
            <w:vAlign w:val="bottom"/>
            <w:hideMark/>
          </w:tcPr>
          <w:p w14:paraId="32163695" w14:textId="77777777" w:rsidR="00CA21E8" w:rsidRPr="0096213B" w:rsidRDefault="00352553" w:rsidP="005C2A13">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(5) Para el ajuste por octanaje de las Gasolinas </w:t>
            </w:r>
            <w:r w:rsidR="005C2A13" w:rsidRPr="0096213B">
              <w:rPr>
                <w:rFonts w:ascii="Poppins" w:hAnsi="Poppins" w:cs="Poppins"/>
                <w:i/>
                <w:iCs/>
                <w:sz w:val="14"/>
                <w:szCs w:val="14"/>
                <w:lang w:val="es-MX" w:eastAsia="en-US"/>
              </w:rPr>
              <w:t>Regular</w:t>
            </w:r>
            <w:r w:rsidRPr="0096213B">
              <w:rPr>
                <w:rFonts w:ascii="Poppins" w:hAnsi="Poppins" w:cs="Poppins"/>
                <w:i/>
                <w:iCs/>
                <w:sz w:val="14"/>
                <w:szCs w:val="14"/>
                <w:lang w:val="es-MX" w:eastAsia="en-US"/>
              </w:rPr>
              <w:t xml:space="preserve"> y</w:t>
            </w:r>
            <w:r w:rsidR="005C2A13" w:rsidRPr="0096213B">
              <w:rPr>
                <w:rFonts w:ascii="Poppins" w:hAnsi="Poppins" w:cs="Poppins"/>
                <w:i/>
                <w:iCs/>
                <w:sz w:val="14"/>
                <w:szCs w:val="14"/>
                <w:lang w:val="es-MX" w:eastAsia="en-US"/>
              </w:rPr>
              <w:t xml:space="preserve"> de</w:t>
            </w:r>
            <w:r w:rsidRPr="0096213B">
              <w:rPr>
                <w:rFonts w:ascii="Poppins" w:hAnsi="Poppins" w:cs="Poppins"/>
                <w:i/>
                <w:iCs/>
                <w:sz w:val="14"/>
                <w:szCs w:val="14"/>
                <w:lang w:val="es-MX" w:eastAsia="en-US"/>
              </w:rPr>
              <w:t xml:space="preserve"> 84 </w:t>
            </w:r>
            <w:r w:rsidR="005C2A13" w:rsidRPr="0096213B">
              <w:rPr>
                <w:rFonts w:ascii="Poppins" w:hAnsi="Poppins" w:cs="Poppins"/>
                <w:i/>
                <w:iCs/>
                <w:sz w:val="14"/>
                <w:szCs w:val="14"/>
                <w:lang w:val="es-MX" w:eastAsia="en-US"/>
              </w:rPr>
              <w:t xml:space="preserve">octanos </w:t>
            </w:r>
            <w:r w:rsidRPr="0096213B">
              <w:rPr>
                <w:rFonts w:ascii="Poppins" w:hAnsi="Poppins" w:cs="Poppins"/>
                <w:i/>
                <w:iCs/>
                <w:sz w:val="14"/>
                <w:szCs w:val="14"/>
                <w:lang w:val="es-MX" w:eastAsia="en-US"/>
              </w:rPr>
              <w:t>se usan los índices de octano de las Gasolinas Base.</w:t>
            </w:r>
            <w:r w:rsidR="00C82C4C" w:rsidRPr="0096213B">
              <w:rPr>
                <w:rFonts w:ascii="Poppins" w:hAnsi="Poppins" w:cs="Poppins"/>
                <w:i/>
                <w:iCs/>
                <w:sz w:val="14"/>
                <w:szCs w:val="14"/>
                <w:lang w:val="es-MX" w:eastAsia="en-US"/>
              </w:rPr>
              <w:t xml:space="preserve"> Se incluye un ajuste de calidad por RVP para todas</w:t>
            </w:r>
          </w:p>
          <w:p w14:paraId="5A217F79" w14:textId="7950F6BA" w:rsidR="00352553" w:rsidRPr="0096213B" w:rsidRDefault="00C82C4C" w:rsidP="005C2A13">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 las gasolinas.</w:t>
            </w:r>
          </w:p>
        </w:tc>
      </w:tr>
      <w:tr w:rsidR="0091219E" w:rsidRPr="0096213B" w14:paraId="04F40918" w14:textId="77777777" w:rsidTr="00957F6B">
        <w:trPr>
          <w:trHeight w:val="274"/>
        </w:trPr>
        <w:tc>
          <w:tcPr>
            <w:tcW w:w="13467" w:type="dxa"/>
            <w:tcBorders>
              <w:top w:val="nil"/>
              <w:left w:val="nil"/>
              <w:bottom w:val="nil"/>
              <w:right w:val="nil"/>
            </w:tcBorders>
            <w:shd w:val="clear" w:color="000000" w:fill="FFFFFF"/>
            <w:noWrap/>
            <w:vAlign w:val="bottom"/>
            <w:hideMark/>
          </w:tcPr>
          <w:p w14:paraId="4E53EE91" w14:textId="425DEE6D"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(6) En el precio de referencia del GLP se considera la proporción de mezcla Propano/Butano = 70/30</w:t>
            </w:r>
          </w:p>
        </w:tc>
      </w:tr>
      <w:tr w:rsidR="0091219E" w:rsidRPr="0096213B" w14:paraId="22766698" w14:textId="77777777" w:rsidTr="009150A7">
        <w:trPr>
          <w:trHeight w:val="274"/>
        </w:trPr>
        <w:tc>
          <w:tcPr>
            <w:tcW w:w="13467" w:type="dxa"/>
            <w:tcBorders>
              <w:top w:val="nil"/>
              <w:left w:val="nil"/>
              <w:bottom w:val="nil"/>
              <w:right w:val="nil"/>
            </w:tcBorders>
            <w:shd w:val="clear" w:color="000000" w:fill="FFFFFF"/>
            <w:noWrap/>
            <w:vAlign w:val="bottom"/>
            <w:hideMark/>
          </w:tcPr>
          <w:p w14:paraId="210D9E16" w14:textId="77777777"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(7) Los precios de los marcadores del diésel y gasolinas consideran un descuento por RVO.</w:t>
            </w:r>
          </w:p>
        </w:tc>
      </w:tr>
      <w:tr w:rsidR="0091219E" w:rsidRPr="0096213B" w14:paraId="505C0474" w14:textId="77777777" w:rsidTr="002762DE">
        <w:trPr>
          <w:trHeight w:val="172"/>
        </w:trPr>
        <w:tc>
          <w:tcPr>
            <w:tcW w:w="13467" w:type="dxa"/>
            <w:tcBorders>
              <w:top w:val="nil"/>
              <w:left w:val="nil"/>
              <w:bottom w:val="nil"/>
              <w:right w:val="nil"/>
            </w:tcBorders>
            <w:shd w:val="clear" w:color="000000" w:fill="FFFFFF"/>
            <w:noWrap/>
            <w:vAlign w:val="bottom"/>
            <w:hideMark/>
          </w:tcPr>
          <w:p w14:paraId="334A9C54" w14:textId="77777777"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(8) Las Gasolinas de alto octanaje se han formulado como una proporción de mezcla de las Gasolinas CBOB de la Costa del Golfo.</w:t>
            </w:r>
          </w:p>
        </w:tc>
      </w:tr>
      <w:tr w:rsidR="0091219E" w:rsidRPr="0096213B" w14:paraId="743D0C33" w14:textId="77777777" w:rsidTr="009150A7">
        <w:trPr>
          <w:trHeight w:val="274"/>
        </w:trPr>
        <w:tc>
          <w:tcPr>
            <w:tcW w:w="13467" w:type="dxa"/>
            <w:tcBorders>
              <w:top w:val="nil"/>
              <w:left w:val="nil"/>
              <w:bottom w:val="nil"/>
              <w:right w:val="nil"/>
            </w:tcBorders>
            <w:shd w:val="clear" w:color="000000" w:fill="FFFFFF"/>
            <w:noWrap/>
            <w:vAlign w:val="bottom"/>
            <w:hideMark/>
          </w:tcPr>
          <w:p w14:paraId="7523A9FC" w14:textId="6B2A9FFD"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(9) El Precio de Referencia del Diesel BX, ha sido calculado considerando los porcentajes de Diésel y Biodiesel B100 utilizados en la mezcla.</w:t>
            </w:r>
          </w:p>
        </w:tc>
      </w:tr>
      <w:tr w:rsidR="0091219E" w:rsidRPr="0096213B" w14:paraId="49697319" w14:textId="77777777" w:rsidTr="009150A7">
        <w:trPr>
          <w:trHeight w:val="274"/>
        </w:trPr>
        <w:tc>
          <w:tcPr>
            <w:tcW w:w="13467" w:type="dxa"/>
            <w:tcBorders>
              <w:top w:val="nil"/>
              <w:left w:val="nil"/>
              <w:bottom w:val="nil"/>
              <w:right w:val="nil"/>
            </w:tcBorders>
            <w:shd w:val="clear" w:color="000000" w:fill="FFFFFF"/>
            <w:noWrap/>
            <w:vAlign w:val="bottom"/>
            <w:hideMark/>
          </w:tcPr>
          <w:p w14:paraId="6509F0D8" w14:textId="3F282ABE"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(10) El Precio de Referencia de los </w:t>
            </w:r>
            <w:proofErr w:type="spellStart"/>
            <w:r w:rsidRPr="0096213B">
              <w:rPr>
                <w:rFonts w:ascii="Poppins" w:hAnsi="Poppins" w:cs="Poppins"/>
                <w:i/>
                <w:iCs/>
                <w:sz w:val="14"/>
                <w:szCs w:val="14"/>
                <w:lang w:val="es-MX" w:eastAsia="en-US"/>
              </w:rPr>
              <w:t>Gasoholes</w:t>
            </w:r>
            <w:proofErr w:type="spellEnd"/>
            <w:r w:rsidRPr="0096213B">
              <w:rPr>
                <w:rFonts w:ascii="Poppins" w:hAnsi="Poppins" w:cs="Poppins"/>
                <w:i/>
                <w:iCs/>
                <w:sz w:val="14"/>
                <w:szCs w:val="14"/>
                <w:lang w:val="es-MX" w:eastAsia="en-US"/>
              </w:rPr>
              <w:t>, ha sido calculado considerando los porcentajes de Gasolina y Etanol utilizados en la mezcla.</w:t>
            </w:r>
          </w:p>
        </w:tc>
      </w:tr>
    </w:tbl>
    <w:p w14:paraId="6D715DBF" w14:textId="77777777" w:rsidR="004F74EE" w:rsidRPr="0096213B" w:rsidRDefault="004F74EE" w:rsidP="00502C6D">
      <w:pPr>
        <w:tabs>
          <w:tab w:val="left" w:pos="993"/>
        </w:tabs>
        <w:jc w:val="both"/>
        <w:rPr>
          <w:rFonts w:ascii="Poppins" w:hAnsi="Poppins" w:cs="Poppins"/>
          <w:sz w:val="18"/>
          <w:szCs w:val="18"/>
          <w:u w:val="single"/>
          <w:lang w:val="es-MX" w:eastAsia="en-US"/>
        </w:rPr>
        <w:sectPr w:rsidR="004F74EE" w:rsidRPr="0096213B" w:rsidSect="00352B3A">
          <w:footerReference w:type="default" r:id="rId22"/>
          <w:headerReference w:type="first" r:id="rId23"/>
          <w:type w:val="nextColumn"/>
          <w:pgSz w:w="16840" w:h="11907" w:orient="landscape" w:code="9"/>
          <w:pgMar w:top="1843" w:right="2268" w:bottom="1276" w:left="1701" w:header="426" w:footer="0" w:gutter="0"/>
          <w:cols w:space="720"/>
          <w:noEndnote/>
          <w:titlePg/>
        </w:sectPr>
      </w:pPr>
    </w:p>
    <w:p w14:paraId="31265628" w14:textId="77777777" w:rsidR="00F85D23" w:rsidRPr="0096213B" w:rsidRDefault="00F85D23" w:rsidP="0004242F">
      <w:pPr>
        <w:pStyle w:val="Sangradetextonormal"/>
        <w:numPr>
          <w:ilvl w:val="1"/>
          <w:numId w:val="3"/>
        </w:numPr>
        <w:tabs>
          <w:tab w:val="left" w:pos="426"/>
        </w:tabs>
        <w:ind w:left="567" w:hanging="851"/>
        <w:rPr>
          <w:rFonts w:ascii="Poppins" w:hAnsi="Poppins" w:cs="Poppins"/>
          <w:b/>
          <w:bCs/>
          <w:szCs w:val="20"/>
          <w:u w:val="single"/>
        </w:rPr>
      </w:pPr>
      <w:r w:rsidRPr="0096213B">
        <w:rPr>
          <w:rFonts w:ascii="Poppins" w:hAnsi="Poppins" w:cs="Poppins"/>
          <w:b/>
          <w:bCs/>
          <w:szCs w:val="20"/>
          <w:u w:val="single"/>
        </w:rPr>
        <w:lastRenderedPageBreak/>
        <w:t>Variación Semanal de los Precios de Referencia de Combustibles</w:t>
      </w:r>
    </w:p>
    <w:p w14:paraId="26C41A6B" w14:textId="77777777" w:rsidR="00F85D23" w:rsidRPr="0096213B" w:rsidRDefault="00F85D23" w:rsidP="00F85D23">
      <w:pPr>
        <w:pStyle w:val="Encabezado"/>
        <w:tabs>
          <w:tab w:val="clear" w:pos="4419"/>
          <w:tab w:val="clear" w:pos="8838"/>
        </w:tabs>
        <w:rPr>
          <w:rFonts w:ascii="Poppins" w:hAnsi="Poppins" w:cs="Poppins"/>
          <w:b/>
          <w:bCs/>
          <w:sz w:val="18"/>
          <w:szCs w:val="18"/>
          <w:u w:val="single"/>
        </w:rPr>
      </w:pPr>
    </w:p>
    <w:p w14:paraId="4C364533" w14:textId="77777777" w:rsidR="00F85D23" w:rsidRPr="0096213B" w:rsidRDefault="00F85D23" w:rsidP="00F85D23">
      <w:pPr>
        <w:pStyle w:val="Encabezado"/>
        <w:tabs>
          <w:tab w:val="clear" w:pos="4419"/>
          <w:tab w:val="clear" w:pos="8838"/>
        </w:tabs>
        <w:rPr>
          <w:rFonts w:ascii="Poppins" w:hAnsi="Poppins" w:cs="Poppins"/>
          <w:b/>
          <w:bCs/>
          <w:sz w:val="18"/>
          <w:szCs w:val="18"/>
          <w:u w:val="single"/>
        </w:rPr>
      </w:pPr>
    </w:p>
    <w:p w14:paraId="5909968F" w14:textId="37AAF278" w:rsidR="00F85D23" w:rsidRPr="0096213B" w:rsidRDefault="001839E1" w:rsidP="00F85D23">
      <w:pPr>
        <w:ind w:left="1134" w:right="-567"/>
        <w:rPr>
          <w:rFonts w:ascii="Poppins" w:hAnsi="Poppins" w:cs="Poppins"/>
          <w:sz w:val="20"/>
          <w:szCs w:val="20"/>
        </w:rPr>
      </w:pPr>
      <w:r w:rsidRPr="0096213B">
        <w:rPr>
          <w:rFonts w:ascii="Poppins" w:hAnsi="Poppins" w:cs="Poppins"/>
          <w:b/>
          <w:i/>
          <w:sz w:val="16"/>
          <w:szCs w:val="16"/>
        </w:rPr>
        <w:t xml:space="preserve">TABLA </w:t>
      </w:r>
      <w:proofErr w:type="spellStart"/>
      <w:r w:rsidRPr="0096213B">
        <w:rPr>
          <w:rFonts w:ascii="Poppins" w:hAnsi="Poppins" w:cs="Poppins"/>
          <w:b/>
          <w:i/>
          <w:sz w:val="16"/>
          <w:szCs w:val="16"/>
        </w:rPr>
        <w:t>N°</w:t>
      </w:r>
      <w:proofErr w:type="spellEnd"/>
      <w:r w:rsidRPr="0096213B">
        <w:rPr>
          <w:rFonts w:ascii="Poppins" w:hAnsi="Poppins" w:cs="Poppins"/>
          <w:b/>
          <w:i/>
          <w:sz w:val="16"/>
          <w:szCs w:val="16"/>
        </w:rPr>
        <w:t xml:space="preserve"> 2</w:t>
      </w:r>
      <w:r w:rsidR="00F85D23" w:rsidRPr="004B70A6">
        <w:rPr>
          <w:rFonts w:ascii="Poppins" w:hAnsi="Poppins" w:cs="Poppins"/>
          <w:i/>
          <w:sz w:val="18"/>
          <w:szCs w:val="18"/>
        </w:rPr>
        <w:t xml:space="preserve">: </w:t>
      </w:r>
      <w:r w:rsidR="00F85D23" w:rsidRPr="004B70A6">
        <w:rPr>
          <w:rFonts w:ascii="Poppins" w:hAnsi="Poppins" w:cs="Poppins"/>
          <w:i/>
          <w:sz w:val="16"/>
          <w:szCs w:val="16"/>
        </w:rPr>
        <w:t>Variación de PR Combustibles OSINERGMIN</w:t>
      </w:r>
      <w:r w:rsidR="00F85D23" w:rsidRPr="004B70A6">
        <w:rPr>
          <w:rFonts w:ascii="Poppins" w:hAnsi="Poppins" w:cs="Poppins"/>
          <w:b/>
          <w:i/>
          <w:sz w:val="18"/>
          <w:szCs w:val="18"/>
        </w:rPr>
        <w:t xml:space="preserve">      </w:t>
      </w:r>
    </w:p>
    <w:tbl>
      <w:tblPr>
        <w:tblW w:w="5946" w:type="dxa"/>
        <w:tblInd w:w="1134" w:type="dxa"/>
        <w:tblLayout w:type="fixed"/>
        <w:tblCellMar>
          <w:left w:w="70" w:type="dxa"/>
          <w:right w:w="70" w:type="dxa"/>
        </w:tblCellMar>
        <w:tblLook w:val="04A0" w:firstRow="1" w:lastRow="0" w:firstColumn="1" w:lastColumn="0" w:noHBand="0" w:noVBand="1"/>
      </w:tblPr>
      <w:tblGrid>
        <w:gridCol w:w="5758"/>
        <w:gridCol w:w="188"/>
      </w:tblGrid>
      <w:tr w:rsidR="00F85D23" w:rsidRPr="0096213B" w14:paraId="5A768BE6" w14:textId="77777777" w:rsidTr="009457D9">
        <w:trPr>
          <w:trHeight w:val="4509"/>
        </w:trPr>
        <w:tc>
          <w:tcPr>
            <w:tcW w:w="5758" w:type="dxa"/>
            <w:tcBorders>
              <w:top w:val="single" w:sz="4" w:space="0" w:color="auto"/>
              <w:bottom w:val="single" w:sz="4" w:space="0" w:color="auto"/>
            </w:tcBorders>
            <w:shd w:val="clear" w:color="auto" w:fill="auto"/>
          </w:tcPr>
          <w:p w14:paraId="5FE1CE67" w14:textId="2472C0A6" w:rsidR="000F7442" w:rsidRPr="0096213B" w:rsidRDefault="009C7995" w:rsidP="000F7442">
            <w:pPr>
              <w:jc w:val="center"/>
              <w:rPr>
                <w:rFonts w:ascii="Poppins" w:hAnsi="Poppins" w:cs="Poppins"/>
                <w:sz w:val="8"/>
                <w:szCs w:val="20"/>
              </w:rPr>
            </w:pPr>
            <w:r w:rsidRPr="009C7995">
              <w:rPr>
                <w:rFonts w:ascii="Poppins" w:hAnsi="Poppins" w:cs="Poppins"/>
                <w:noProof/>
                <w:sz w:val="8"/>
                <w:szCs w:val="20"/>
              </w:rPr>
              <w:drawing>
                <wp:inline distT="0" distB="0" distL="0" distR="0" wp14:anchorId="6F74BB81" wp14:editId="68436BAE">
                  <wp:extent cx="3562350" cy="3286125"/>
                  <wp:effectExtent l="0" t="0" r="0" b="9525"/>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562350" cy="3286125"/>
                          </a:xfrm>
                          <a:prstGeom prst="rect">
                            <a:avLst/>
                          </a:prstGeom>
                          <a:noFill/>
                          <a:ln>
                            <a:noFill/>
                          </a:ln>
                        </pic:spPr>
                      </pic:pic>
                    </a:graphicData>
                  </a:graphic>
                </wp:inline>
              </w:drawing>
            </w:r>
          </w:p>
        </w:tc>
        <w:tc>
          <w:tcPr>
            <w:tcW w:w="188" w:type="dxa"/>
            <w:shd w:val="clear" w:color="auto" w:fill="auto"/>
          </w:tcPr>
          <w:p w14:paraId="74B8392E" w14:textId="5C294168" w:rsidR="001B4E08" w:rsidRPr="0096213B" w:rsidRDefault="001B4E08" w:rsidP="00957F6B">
            <w:pPr>
              <w:rPr>
                <w:rFonts w:ascii="Poppins" w:hAnsi="Poppins" w:cs="Poppins"/>
                <w:sz w:val="20"/>
                <w:szCs w:val="20"/>
              </w:rPr>
            </w:pPr>
          </w:p>
        </w:tc>
      </w:tr>
    </w:tbl>
    <w:p w14:paraId="10E1EFDE" w14:textId="7EA874BB" w:rsidR="00F85D23" w:rsidRPr="0096213B" w:rsidRDefault="00F85D23" w:rsidP="00F85D23">
      <w:pPr>
        <w:ind w:left="1134"/>
        <w:rPr>
          <w:rFonts w:ascii="Poppins" w:hAnsi="Poppins" w:cs="Poppins"/>
          <w:bCs/>
          <w:i/>
          <w:sz w:val="14"/>
          <w:szCs w:val="14"/>
        </w:rPr>
      </w:pPr>
      <w:r w:rsidRPr="0096213B">
        <w:rPr>
          <w:rFonts w:ascii="Poppins" w:hAnsi="Poppins" w:cs="Poppins"/>
          <w:bCs/>
          <w:i/>
          <w:sz w:val="14"/>
          <w:szCs w:val="14"/>
        </w:rPr>
        <w:t>(*) El precio del GLP considera la proporción de mezcla</w:t>
      </w:r>
      <w:r w:rsidR="007A0280" w:rsidRPr="0096213B">
        <w:rPr>
          <w:rFonts w:ascii="Poppins" w:hAnsi="Poppins" w:cs="Poppins"/>
          <w:bCs/>
          <w:i/>
          <w:sz w:val="14"/>
          <w:szCs w:val="14"/>
        </w:rPr>
        <w:t xml:space="preserve"> Propano/Butano=70/30</w:t>
      </w:r>
    </w:p>
    <w:p w14:paraId="360109C8" w14:textId="7EA22650" w:rsidR="007A0280" w:rsidRPr="0096213B" w:rsidRDefault="007A0280" w:rsidP="007A0280">
      <w:pPr>
        <w:rPr>
          <w:rFonts w:ascii="Poppins" w:hAnsi="Poppins" w:cs="Poppins"/>
          <w:bCs/>
          <w:i/>
          <w:color w:val="000000" w:themeColor="text1"/>
          <w:sz w:val="14"/>
          <w:szCs w:val="14"/>
        </w:rPr>
      </w:pPr>
      <w:r w:rsidRPr="0096213B">
        <w:rPr>
          <w:rFonts w:ascii="Poppins" w:hAnsi="Poppins" w:cs="Poppins"/>
          <w:bCs/>
          <w:i/>
          <w:sz w:val="14"/>
          <w:szCs w:val="14"/>
        </w:rPr>
        <w:t xml:space="preserve">                                 y se indica en Soles/</w:t>
      </w:r>
      <w:r w:rsidR="00AF79F0" w:rsidRPr="0096213B">
        <w:rPr>
          <w:rFonts w:ascii="Poppins" w:hAnsi="Poppins" w:cs="Poppins"/>
          <w:bCs/>
          <w:i/>
          <w:sz w:val="14"/>
          <w:szCs w:val="14"/>
        </w:rPr>
        <w:t>k</w:t>
      </w:r>
      <w:r w:rsidRPr="0096213B">
        <w:rPr>
          <w:rFonts w:ascii="Poppins" w:hAnsi="Poppins" w:cs="Poppins"/>
          <w:bCs/>
          <w:i/>
          <w:sz w:val="14"/>
          <w:szCs w:val="14"/>
        </w:rPr>
        <w:t xml:space="preserve">g. </w:t>
      </w:r>
    </w:p>
    <w:p w14:paraId="3CE3BA7A" w14:textId="77777777" w:rsidR="007A0280" w:rsidRPr="0096213B" w:rsidRDefault="007A0280" w:rsidP="007A0280">
      <w:pPr>
        <w:rPr>
          <w:rFonts w:ascii="Poppins" w:hAnsi="Poppins" w:cs="Poppins"/>
          <w:bCs/>
          <w:i/>
          <w:sz w:val="14"/>
          <w:szCs w:val="14"/>
        </w:rPr>
      </w:pPr>
    </w:p>
    <w:p w14:paraId="2DDC7741" w14:textId="77777777" w:rsidR="00C844F5" w:rsidRPr="0096213B" w:rsidRDefault="00C844F5" w:rsidP="00F85D23">
      <w:pPr>
        <w:rPr>
          <w:rFonts w:ascii="Poppins" w:hAnsi="Poppins" w:cs="Poppins"/>
          <w:b/>
          <w:i/>
          <w:sz w:val="16"/>
          <w:szCs w:val="16"/>
        </w:rPr>
      </w:pPr>
    </w:p>
    <w:p w14:paraId="5A896B22" w14:textId="77777777" w:rsidR="00C844F5" w:rsidRPr="0096213B" w:rsidRDefault="00C844F5" w:rsidP="00F85D23">
      <w:pPr>
        <w:rPr>
          <w:rFonts w:ascii="Poppins" w:hAnsi="Poppins" w:cs="Poppins"/>
          <w:b/>
          <w:i/>
          <w:sz w:val="16"/>
          <w:szCs w:val="16"/>
        </w:rPr>
      </w:pPr>
    </w:p>
    <w:p w14:paraId="64DFD349" w14:textId="1686364E" w:rsidR="00F85D23" w:rsidRPr="0096213B" w:rsidRDefault="00F85D23" w:rsidP="00F85D23">
      <w:pPr>
        <w:rPr>
          <w:rFonts w:ascii="Poppins" w:hAnsi="Poppins" w:cs="Poppins"/>
          <w:i/>
          <w:sz w:val="14"/>
          <w:szCs w:val="14"/>
        </w:rPr>
      </w:pPr>
      <w:r w:rsidRPr="0096213B">
        <w:rPr>
          <w:rFonts w:ascii="Poppins" w:hAnsi="Poppins" w:cs="Poppins"/>
          <w:b/>
          <w:i/>
          <w:sz w:val="16"/>
          <w:szCs w:val="16"/>
        </w:rPr>
        <w:t xml:space="preserve">GRÁFICA </w:t>
      </w:r>
      <w:proofErr w:type="spellStart"/>
      <w:r w:rsidRPr="0096213B">
        <w:rPr>
          <w:rFonts w:ascii="Poppins" w:hAnsi="Poppins" w:cs="Poppins"/>
          <w:b/>
          <w:i/>
          <w:sz w:val="16"/>
          <w:szCs w:val="16"/>
        </w:rPr>
        <w:t>N°</w:t>
      </w:r>
      <w:proofErr w:type="spellEnd"/>
      <w:r w:rsidR="00634E48" w:rsidRPr="0096213B">
        <w:rPr>
          <w:rFonts w:ascii="Poppins" w:hAnsi="Poppins" w:cs="Poppins"/>
          <w:b/>
          <w:i/>
          <w:sz w:val="16"/>
          <w:szCs w:val="16"/>
        </w:rPr>
        <w:t xml:space="preserve"> </w:t>
      </w:r>
      <w:r w:rsidR="002C3713" w:rsidRPr="0096213B">
        <w:rPr>
          <w:rFonts w:ascii="Poppins" w:hAnsi="Poppins" w:cs="Poppins"/>
          <w:b/>
          <w:i/>
          <w:sz w:val="16"/>
          <w:szCs w:val="16"/>
        </w:rPr>
        <w:t>4</w:t>
      </w:r>
      <w:r w:rsidRPr="0096213B">
        <w:rPr>
          <w:rFonts w:ascii="Poppins" w:hAnsi="Poppins" w:cs="Poppins"/>
          <w:i/>
          <w:sz w:val="16"/>
          <w:szCs w:val="16"/>
        </w:rPr>
        <w:t xml:space="preserve">: </w:t>
      </w:r>
      <w:r w:rsidRPr="0096213B">
        <w:rPr>
          <w:rFonts w:ascii="Poppins" w:hAnsi="Poppins" w:cs="Poppins"/>
          <w:i/>
          <w:sz w:val="14"/>
          <w:szCs w:val="14"/>
        </w:rPr>
        <w:t>Variación PR Combustibles OSINERGMIN</w:t>
      </w:r>
    </w:p>
    <w:tbl>
      <w:tblPr>
        <w:tblW w:w="9214" w:type="dxa"/>
        <w:tblLayout w:type="fixed"/>
        <w:tblCellMar>
          <w:left w:w="70" w:type="dxa"/>
          <w:right w:w="70" w:type="dxa"/>
        </w:tblCellMar>
        <w:tblLook w:val="04A0" w:firstRow="1" w:lastRow="0" w:firstColumn="1" w:lastColumn="0" w:noHBand="0" w:noVBand="1"/>
      </w:tblPr>
      <w:tblGrid>
        <w:gridCol w:w="8347"/>
        <w:gridCol w:w="273"/>
        <w:gridCol w:w="594"/>
      </w:tblGrid>
      <w:tr w:rsidR="00EF5671" w:rsidRPr="0096213B" w14:paraId="18733CE8" w14:textId="77777777" w:rsidTr="004C3679">
        <w:trPr>
          <w:trHeight w:val="4418"/>
        </w:trPr>
        <w:tc>
          <w:tcPr>
            <w:tcW w:w="8347" w:type="dxa"/>
            <w:tcBorders>
              <w:top w:val="single" w:sz="4" w:space="0" w:color="auto"/>
              <w:bottom w:val="single" w:sz="4" w:space="0" w:color="auto"/>
            </w:tcBorders>
            <w:shd w:val="clear" w:color="auto" w:fill="auto"/>
          </w:tcPr>
          <w:p w14:paraId="5F438E49" w14:textId="18E0F948" w:rsidR="00EF3BE9" w:rsidRPr="0096213B" w:rsidRDefault="009C7995" w:rsidP="004C3679">
            <w:pPr>
              <w:ind w:left="-618" w:right="-798"/>
              <w:jc w:val="center"/>
              <w:rPr>
                <w:rFonts w:ascii="Poppins" w:hAnsi="Poppins" w:cs="Poppins"/>
                <w:noProof/>
                <w:sz w:val="20"/>
                <w:szCs w:val="20"/>
              </w:rPr>
            </w:pPr>
            <w:r>
              <w:rPr>
                <w:rFonts w:ascii="Poppins" w:hAnsi="Poppins" w:cs="Poppins"/>
                <w:noProof/>
                <w:sz w:val="20"/>
                <w:szCs w:val="20"/>
              </w:rPr>
              <w:drawing>
                <wp:inline distT="0" distB="0" distL="0" distR="0" wp14:anchorId="2BE0396E" wp14:editId="4AC0AB94">
                  <wp:extent cx="5339150" cy="3198495"/>
                  <wp:effectExtent l="0" t="0" r="0" b="1905"/>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366121" cy="3214653"/>
                          </a:xfrm>
                          <a:prstGeom prst="rect">
                            <a:avLst/>
                          </a:prstGeom>
                          <a:noFill/>
                        </pic:spPr>
                      </pic:pic>
                    </a:graphicData>
                  </a:graphic>
                </wp:inline>
              </w:drawing>
            </w:r>
          </w:p>
        </w:tc>
        <w:tc>
          <w:tcPr>
            <w:tcW w:w="273" w:type="dxa"/>
          </w:tcPr>
          <w:p w14:paraId="3AF091FC" w14:textId="77777777" w:rsidR="00EF5671" w:rsidRPr="0096213B" w:rsidRDefault="00EF5671" w:rsidP="00977837">
            <w:pPr>
              <w:ind w:left="-618" w:right="-654"/>
              <w:jc w:val="center"/>
              <w:rPr>
                <w:rFonts w:ascii="Poppins" w:hAnsi="Poppins" w:cs="Poppins"/>
                <w:noProof/>
                <w:sz w:val="20"/>
                <w:szCs w:val="20"/>
              </w:rPr>
            </w:pPr>
          </w:p>
          <w:p w14:paraId="053DEDAC" w14:textId="77777777" w:rsidR="00EF3BE9" w:rsidRPr="0096213B" w:rsidRDefault="00EF3BE9" w:rsidP="00977837">
            <w:pPr>
              <w:ind w:left="-618" w:right="-654"/>
              <w:jc w:val="center"/>
              <w:rPr>
                <w:rFonts w:ascii="Poppins" w:hAnsi="Poppins" w:cs="Poppins"/>
                <w:noProof/>
                <w:sz w:val="20"/>
                <w:szCs w:val="20"/>
              </w:rPr>
            </w:pPr>
          </w:p>
          <w:p w14:paraId="5544D7EE" w14:textId="77777777" w:rsidR="00731819" w:rsidRPr="0096213B" w:rsidRDefault="00731819" w:rsidP="00977837">
            <w:pPr>
              <w:ind w:left="-618" w:right="-654"/>
              <w:jc w:val="center"/>
              <w:rPr>
                <w:rFonts w:ascii="Poppins" w:hAnsi="Poppins" w:cs="Poppins"/>
                <w:noProof/>
                <w:sz w:val="20"/>
                <w:szCs w:val="20"/>
              </w:rPr>
            </w:pPr>
          </w:p>
          <w:p w14:paraId="55C9399E" w14:textId="77777777" w:rsidR="007744B2" w:rsidRPr="0096213B" w:rsidRDefault="007744B2" w:rsidP="00977837">
            <w:pPr>
              <w:ind w:left="-618" w:right="-654"/>
              <w:jc w:val="center"/>
              <w:rPr>
                <w:rFonts w:ascii="Poppins" w:hAnsi="Poppins" w:cs="Poppins"/>
                <w:noProof/>
                <w:sz w:val="20"/>
                <w:szCs w:val="20"/>
              </w:rPr>
            </w:pPr>
          </w:p>
        </w:tc>
        <w:tc>
          <w:tcPr>
            <w:tcW w:w="594" w:type="dxa"/>
            <w:shd w:val="clear" w:color="auto" w:fill="auto"/>
          </w:tcPr>
          <w:p w14:paraId="3DB65F4F" w14:textId="4E19FB44" w:rsidR="00EF5671" w:rsidRPr="0096213B" w:rsidRDefault="00EF5671" w:rsidP="00977837">
            <w:pPr>
              <w:ind w:left="-618" w:right="-654"/>
              <w:jc w:val="center"/>
              <w:rPr>
                <w:rFonts w:ascii="Poppins" w:hAnsi="Poppins" w:cs="Poppins"/>
                <w:noProof/>
                <w:sz w:val="20"/>
                <w:szCs w:val="20"/>
              </w:rPr>
            </w:pPr>
          </w:p>
        </w:tc>
      </w:tr>
    </w:tbl>
    <w:p w14:paraId="17F456A4" w14:textId="20CF7B55" w:rsidR="00F85D23" w:rsidRDefault="00F85D23" w:rsidP="00F85D23">
      <w:pPr>
        <w:jc w:val="both"/>
        <w:rPr>
          <w:rFonts w:ascii="Poppins" w:hAnsi="Poppins" w:cs="Poppins"/>
          <w:sz w:val="18"/>
          <w:szCs w:val="18"/>
          <w:u w:val="single"/>
          <w:lang w:val="es-PE" w:eastAsia="en-US"/>
        </w:rPr>
      </w:pPr>
    </w:p>
    <w:p w14:paraId="52BB26D9" w14:textId="2D5F59E7" w:rsidR="00D968D2" w:rsidRDefault="00D968D2" w:rsidP="00F85D23">
      <w:pPr>
        <w:jc w:val="both"/>
        <w:rPr>
          <w:rFonts w:ascii="Poppins" w:hAnsi="Poppins" w:cs="Poppins"/>
          <w:sz w:val="18"/>
          <w:szCs w:val="18"/>
          <w:u w:val="single"/>
          <w:lang w:val="es-PE" w:eastAsia="en-US"/>
        </w:rPr>
      </w:pPr>
    </w:p>
    <w:p w14:paraId="3E08B65B" w14:textId="77777777" w:rsidR="007F70F9" w:rsidRPr="0096213B" w:rsidRDefault="007F70F9" w:rsidP="00F85D23">
      <w:pPr>
        <w:jc w:val="both"/>
        <w:rPr>
          <w:rFonts w:ascii="Poppins" w:hAnsi="Poppins" w:cs="Poppins"/>
          <w:sz w:val="18"/>
          <w:szCs w:val="18"/>
          <w:u w:val="single"/>
          <w:lang w:val="es-PE" w:eastAsia="en-US"/>
        </w:rPr>
      </w:pPr>
    </w:p>
    <w:p w14:paraId="0596AF12" w14:textId="77777777" w:rsidR="00DB3C4F" w:rsidRPr="0096213B" w:rsidRDefault="00BF6CBA" w:rsidP="0004242F">
      <w:pPr>
        <w:pStyle w:val="Ttulo3"/>
        <w:numPr>
          <w:ilvl w:val="0"/>
          <w:numId w:val="3"/>
        </w:numPr>
        <w:tabs>
          <w:tab w:val="left" w:pos="284"/>
        </w:tabs>
        <w:spacing w:before="0" w:after="0"/>
        <w:ind w:left="284" w:hanging="568"/>
        <w:jc w:val="both"/>
        <w:rPr>
          <w:rFonts w:ascii="Poppins" w:hAnsi="Poppins" w:cs="Poppins"/>
          <w:sz w:val="20"/>
          <w:szCs w:val="20"/>
        </w:rPr>
      </w:pPr>
      <w:r w:rsidRPr="0096213B">
        <w:rPr>
          <w:rFonts w:ascii="Poppins" w:hAnsi="Poppins" w:cs="Poppins"/>
          <w:sz w:val="20"/>
          <w:szCs w:val="20"/>
        </w:rPr>
        <w:t>CO</w:t>
      </w:r>
      <w:r w:rsidR="00525DC2" w:rsidRPr="0096213B">
        <w:rPr>
          <w:rFonts w:ascii="Poppins" w:hAnsi="Poppins" w:cs="Poppins"/>
          <w:sz w:val="20"/>
          <w:szCs w:val="20"/>
        </w:rPr>
        <w:t>MPARACIÓN ENTRE LOS</w:t>
      </w:r>
      <w:r w:rsidR="00AF270F" w:rsidRPr="0096213B">
        <w:rPr>
          <w:rFonts w:ascii="Poppins" w:hAnsi="Poppins" w:cs="Poppins"/>
          <w:sz w:val="20"/>
          <w:szCs w:val="20"/>
        </w:rPr>
        <w:t xml:space="preserve"> PRECIOS D</w:t>
      </w:r>
      <w:r w:rsidR="00525DC2" w:rsidRPr="0096213B">
        <w:rPr>
          <w:rFonts w:ascii="Poppins" w:hAnsi="Poppins" w:cs="Poppins"/>
          <w:sz w:val="20"/>
          <w:szCs w:val="20"/>
        </w:rPr>
        <w:t>E REFERENCIA DE COMBUSTIBLES Y LOS</w:t>
      </w:r>
      <w:r w:rsidR="00AF270F" w:rsidRPr="0096213B">
        <w:rPr>
          <w:rFonts w:ascii="Poppins" w:hAnsi="Poppins" w:cs="Poppins"/>
          <w:sz w:val="20"/>
          <w:szCs w:val="20"/>
        </w:rPr>
        <w:t xml:space="preserve"> PRECIOS </w:t>
      </w:r>
    </w:p>
    <w:p w14:paraId="00C70409" w14:textId="72924862" w:rsidR="00AF270F" w:rsidRPr="0096213B" w:rsidRDefault="00AF270F" w:rsidP="000D22F8">
      <w:pPr>
        <w:pStyle w:val="Ttulo3"/>
        <w:tabs>
          <w:tab w:val="left" w:pos="284"/>
          <w:tab w:val="left" w:pos="7020"/>
        </w:tabs>
        <w:spacing w:before="0" w:after="0"/>
        <w:ind w:left="284"/>
        <w:jc w:val="both"/>
        <w:rPr>
          <w:rFonts w:ascii="Poppins" w:hAnsi="Poppins" w:cs="Poppins"/>
          <w:sz w:val="20"/>
          <w:szCs w:val="20"/>
        </w:rPr>
      </w:pPr>
      <w:r w:rsidRPr="0096213B">
        <w:rPr>
          <w:rFonts w:ascii="Poppins" w:hAnsi="Poppins" w:cs="Poppins"/>
          <w:sz w:val="20"/>
          <w:szCs w:val="20"/>
        </w:rPr>
        <w:t>DE VENTA LOCAL</w:t>
      </w:r>
      <w:r w:rsidR="0070422A" w:rsidRPr="0096213B">
        <w:rPr>
          <w:rFonts w:ascii="Poppins" w:hAnsi="Poppins" w:cs="Poppins"/>
          <w:sz w:val="20"/>
          <w:szCs w:val="20"/>
        </w:rPr>
        <w:t>.</w:t>
      </w:r>
      <w:r w:rsidR="000D22F8">
        <w:rPr>
          <w:rFonts w:ascii="Poppins" w:hAnsi="Poppins" w:cs="Poppins"/>
          <w:sz w:val="20"/>
          <w:szCs w:val="20"/>
        </w:rPr>
        <w:tab/>
      </w:r>
    </w:p>
    <w:p w14:paraId="6DF26D1D" w14:textId="77777777" w:rsidR="005C4A97" w:rsidRPr="0096213B" w:rsidRDefault="005C4A97" w:rsidP="005C4A97">
      <w:pPr>
        <w:rPr>
          <w:rFonts w:ascii="Poppins" w:hAnsi="Poppins" w:cs="Poppins"/>
          <w:sz w:val="20"/>
          <w:szCs w:val="20"/>
        </w:rPr>
      </w:pPr>
    </w:p>
    <w:p w14:paraId="0850D2F2" w14:textId="77777777" w:rsidR="0043567A" w:rsidRPr="0096213B" w:rsidRDefault="0043567A" w:rsidP="0043567A">
      <w:pPr>
        <w:rPr>
          <w:rFonts w:ascii="Poppins" w:hAnsi="Poppins" w:cs="Poppins"/>
          <w:sz w:val="20"/>
          <w:szCs w:val="20"/>
        </w:rPr>
      </w:pPr>
    </w:p>
    <w:p w14:paraId="1FB95207" w14:textId="77777777" w:rsidR="00354689" w:rsidRPr="0096213B" w:rsidRDefault="008A5C7D" w:rsidP="00AC1F4E">
      <w:pPr>
        <w:ind w:left="284"/>
        <w:jc w:val="both"/>
        <w:rPr>
          <w:rFonts w:ascii="Poppins" w:hAnsi="Poppins" w:cs="Poppins"/>
          <w:i/>
          <w:sz w:val="16"/>
          <w:szCs w:val="16"/>
        </w:rPr>
      </w:pPr>
      <w:r w:rsidRPr="000345D7">
        <w:rPr>
          <w:rFonts w:ascii="Poppins" w:hAnsi="Poppins" w:cs="Poppins"/>
          <w:b/>
          <w:i/>
          <w:sz w:val="16"/>
          <w:szCs w:val="16"/>
        </w:rPr>
        <w:t xml:space="preserve">TABLA </w:t>
      </w:r>
      <w:proofErr w:type="spellStart"/>
      <w:r w:rsidRPr="000345D7">
        <w:rPr>
          <w:rFonts w:ascii="Poppins" w:hAnsi="Poppins" w:cs="Poppins"/>
          <w:b/>
          <w:i/>
          <w:sz w:val="16"/>
          <w:szCs w:val="16"/>
        </w:rPr>
        <w:t>N°</w:t>
      </w:r>
      <w:proofErr w:type="spellEnd"/>
      <w:r w:rsidRPr="000345D7">
        <w:rPr>
          <w:rFonts w:ascii="Poppins" w:hAnsi="Poppins" w:cs="Poppins"/>
          <w:b/>
          <w:i/>
          <w:sz w:val="16"/>
          <w:szCs w:val="16"/>
        </w:rPr>
        <w:t xml:space="preserve"> 3</w:t>
      </w:r>
      <w:r w:rsidR="00354689" w:rsidRPr="000345D7">
        <w:rPr>
          <w:rFonts w:ascii="Poppins" w:hAnsi="Poppins" w:cs="Poppins"/>
          <w:i/>
          <w:sz w:val="16"/>
          <w:szCs w:val="16"/>
        </w:rPr>
        <w:t>: Diferencia entre Precios de Referencia de Combustibles vs Precios de Venta PETROPERU</w:t>
      </w:r>
    </w:p>
    <w:p w14:paraId="7BD435A3" w14:textId="5C69A7F6" w:rsidR="00551F16" w:rsidRPr="0096213B" w:rsidRDefault="009C7995" w:rsidP="00737F8F">
      <w:pPr>
        <w:pStyle w:val="Encabezado"/>
        <w:pBdr>
          <w:top w:val="single" w:sz="4" w:space="1" w:color="auto"/>
          <w:bottom w:val="single" w:sz="4" w:space="1" w:color="auto"/>
        </w:pBdr>
        <w:tabs>
          <w:tab w:val="clear" w:pos="4419"/>
          <w:tab w:val="clear" w:pos="8838"/>
        </w:tabs>
        <w:ind w:left="284"/>
        <w:rPr>
          <w:rFonts w:ascii="Poppins" w:hAnsi="Poppins" w:cs="Poppins"/>
          <w:sz w:val="20"/>
          <w:szCs w:val="20"/>
        </w:rPr>
      </w:pPr>
      <w:r w:rsidRPr="009C7995">
        <w:rPr>
          <w:noProof/>
        </w:rPr>
        <w:drawing>
          <wp:inline distT="0" distB="0" distL="0" distR="0" wp14:anchorId="0E0AE181" wp14:editId="2E8D5425">
            <wp:extent cx="5669280" cy="2347595"/>
            <wp:effectExtent l="0" t="0" r="7620" b="0"/>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669280" cy="2347595"/>
                    </a:xfrm>
                    <a:prstGeom prst="rect">
                      <a:avLst/>
                    </a:prstGeom>
                    <a:noFill/>
                    <a:ln>
                      <a:noFill/>
                    </a:ln>
                  </pic:spPr>
                </pic:pic>
              </a:graphicData>
            </a:graphic>
          </wp:inline>
        </w:drawing>
      </w:r>
    </w:p>
    <w:p w14:paraId="623B8C1D" w14:textId="77777777" w:rsidR="000A6BC2" w:rsidRPr="0096213B" w:rsidRDefault="000A6BC2" w:rsidP="00737F8F">
      <w:pPr>
        <w:ind w:left="851" w:hanging="142"/>
        <w:jc w:val="both"/>
        <w:rPr>
          <w:rFonts w:ascii="Poppins" w:hAnsi="Poppins" w:cs="Poppins"/>
          <w:i/>
          <w:sz w:val="12"/>
          <w:szCs w:val="12"/>
        </w:rPr>
      </w:pPr>
    </w:p>
    <w:p w14:paraId="217B2F92" w14:textId="77777777" w:rsidR="00420A01" w:rsidRPr="0096213B" w:rsidRDefault="00420A01" w:rsidP="00737F8F">
      <w:pPr>
        <w:ind w:left="851" w:hanging="142"/>
        <w:jc w:val="both"/>
        <w:rPr>
          <w:rFonts w:ascii="Poppins" w:hAnsi="Poppins" w:cs="Poppins"/>
          <w:i/>
          <w:sz w:val="12"/>
          <w:szCs w:val="12"/>
        </w:rPr>
      </w:pPr>
    </w:p>
    <w:p w14:paraId="0DDCB142" w14:textId="77777777" w:rsidR="00420A01" w:rsidRPr="0096213B" w:rsidRDefault="00420A01" w:rsidP="00737F8F">
      <w:pPr>
        <w:ind w:left="851" w:hanging="142"/>
        <w:jc w:val="both"/>
        <w:rPr>
          <w:rFonts w:ascii="Poppins" w:hAnsi="Poppins" w:cs="Poppins"/>
          <w:i/>
          <w:sz w:val="12"/>
          <w:szCs w:val="12"/>
        </w:rPr>
      </w:pPr>
    </w:p>
    <w:p w14:paraId="6688F3D0" w14:textId="4F55A095" w:rsidR="009D53B1" w:rsidRPr="0096213B" w:rsidRDefault="00083ED5" w:rsidP="000A6BC2">
      <w:pPr>
        <w:ind w:left="709" w:hanging="142"/>
        <w:jc w:val="both"/>
        <w:rPr>
          <w:rFonts w:ascii="Poppins" w:hAnsi="Poppins" w:cs="Poppins"/>
          <w:i/>
          <w:sz w:val="12"/>
          <w:szCs w:val="12"/>
        </w:rPr>
      </w:pPr>
      <w:r>
        <w:rPr>
          <w:rFonts w:ascii="Poppins" w:hAnsi="Poppins" w:cs="Poppins"/>
          <w:i/>
          <w:sz w:val="12"/>
          <w:szCs w:val="12"/>
        </w:rPr>
        <w:t xml:space="preserve">  </w:t>
      </w:r>
    </w:p>
    <w:p w14:paraId="2EFE4D4D" w14:textId="77777777" w:rsidR="00DB3C4F" w:rsidRPr="0096213B" w:rsidRDefault="00855413" w:rsidP="0004242F">
      <w:pPr>
        <w:pStyle w:val="Ttulo3"/>
        <w:numPr>
          <w:ilvl w:val="0"/>
          <w:numId w:val="3"/>
        </w:numPr>
        <w:tabs>
          <w:tab w:val="left" w:pos="284"/>
        </w:tabs>
        <w:spacing w:before="0" w:after="0"/>
        <w:ind w:left="284" w:right="-567" w:hanging="568"/>
        <w:jc w:val="both"/>
        <w:rPr>
          <w:rFonts w:ascii="Poppins" w:hAnsi="Poppins" w:cs="Poppins"/>
          <w:sz w:val="20"/>
          <w:szCs w:val="20"/>
        </w:rPr>
      </w:pPr>
      <w:r w:rsidRPr="0096213B">
        <w:rPr>
          <w:rFonts w:ascii="Poppins" w:hAnsi="Poppins" w:cs="Poppins"/>
          <w:sz w:val="20"/>
          <w:szCs w:val="20"/>
        </w:rPr>
        <w:t xml:space="preserve">EVOLUCIÓN DE </w:t>
      </w:r>
      <w:r w:rsidR="009D53B1" w:rsidRPr="0096213B">
        <w:rPr>
          <w:rFonts w:ascii="Poppins" w:hAnsi="Poppins" w:cs="Poppins"/>
          <w:sz w:val="20"/>
          <w:szCs w:val="20"/>
        </w:rPr>
        <w:t xml:space="preserve">PRECIOS DE REFERENCIA DE COMBUSTIBLES, PRECIOS DE VENTA LOCAL </w:t>
      </w:r>
    </w:p>
    <w:p w14:paraId="6CE85B89" w14:textId="77777777" w:rsidR="009D53B1" w:rsidRPr="0096213B" w:rsidRDefault="009D53B1" w:rsidP="00DB3C4F">
      <w:pPr>
        <w:pStyle w:val="Ttulo3"/>
        <w:tabs>
          <w:tab w:val="left" w:pos="284"/>
        </w:tabs>
        <w:spacing w:before="0" w:after="0"/>
        <w:ind w:left="284" w:right="-567"/>
        <w:jc w:val="both"/>
        <w:rPr>
          <w:rFonts w:ascii="Poppins" w:hAnsi="Poppins" w:cs="Poppins"/>
          <w:sz w:val="20"/>
          <w:szCs w:val="20"/>
        </w:rPr>
      </w:pPr>
      <w:r w:rsidRPr="0096213B">
        <w:rPr>
          <w:rFonts w:ascii="Poppins" w:hAnsi="Poppins" w:cs="Poppins"/>
          <w:sz w:val="20"/>
          <w:szCs w:val="20"/>
        </w:rPr>
        <w:t>y BANDA DE PRECIOS.</w:t>
      </w:r>
    </w:p>
    <w:p w14:paraId="290C8B6F" w14:textId="77777777" w:rsidR="00420A01" w:rsidRPr="0096213B" w:rsidRDefault="00420A01" w:rsidP="00420A01">
      <w:pPr>
        <w:rPr>
          <w:rFonts w:ascii="Poppins" w:hAnsi="Poppins" w:cs="Poppins"/>
          <w:sz w:val="20"/>
          <w:szCs w:val="20"/>
        </w:rPr>
      </w:pPr>
    </w:p>
    <w:p w14:paraId="069B1817" w14:textId="77777777" w:rsidR="009D53B1" w:rsidRPr="0096213B" w:rsidRDefault="009D53B1" w:rsidP="00397F02">
      <w:pPr>
        <w:rPr>
          <w:rFonts w:ascii="Poppins" w:hAnsi="Poppins" w:cs="Poppins"/>
          <w:sz w:val="20"/>
          <w:szCs w:val="20"/>
        </w:rPr>
      </w:pPr>
    </w:p>
    <w:p w14:paraId="06F7E122" w14:textId="49CB06A3" w:rsidR="001F2B99" w:rsidRPr="0096213B" w:rsidRDefault="00F27BD1" w:rsidP="001839E1">
      <w:pPr>
        <w:spacing w:line="0" w:lineRule="atLeast"/>
        <w:ind w:right="-567"/>
        <w:jc w:val="both"/>
        <w:rPr>
          <w:rFonts w:ascii="Poppins" w:hAnsi="Poppins" w:cs="Poppins"/>
          <w:i/>
          <w:sz w:val="14"/>
          <w:szCs w:val="14"/>
        </w:rPr>
      </w:pPr>
      <w:r w:rsidRPr="00076E0E">
        <w:rPr>
          <w:rFonts w:ascii="Poppins" w:hAnsi="Poppins" w:cs="Poppins"/>
          <w:b/>
          <w:i/>
          <w:sz w:val="16"/>
          <w:szCs w:val="16"/>
        </w:rPr>
        <w:t xml:space="preserve">GRAFICA </w:t>
      </w:r>
      <w:proofErr w:type="spellStart"/>
      <w:r w:rsidRPr="00076E0E">
        <w:rPr>
          <w:rFonts w:ascii="Poppins" w:hAnsi="Poppins" w:cs="Poppins"/>
          <w:b/>
          <w:i/>
          <w:sz w:val="16"/>
          <w:szCs w:val="16"/>
        </w:rPr>
        <w:t>Nº</w:t>
      </w:r>
      <w:proofErr w:type="spellEnd"/>
      <w:r w:rsidR="00634E48" w:rsidRPr="00076E0E">
        <w:rPr>
          <w:rFonts w:ascii="Poppins" w:hAnsi="Poppins" w:cs="Poppins"/>
          <w:b/>
          <w:i/>
          <w:sz w:val="16"/>
          <w:szCs w:val="16"/>
        </w:rPr>
        <w:t xml:space="preserve"> </w:t>
      </w:r>
      <w:r w:rsidR="002C3713" w:rsidRPr="00076E0E">
        <w:rPr>
          <w:rFonts w:ascii="Poppins" w:hAnsi="Poppins" w:cs="Poppins"/>
          <w:b/>
          <w:i/>
          <w:sz w:val="16"/>
          <w:szCs w:val="16"/>
        </w:rPr>
        <w:t>5</w:t>
      </w:r>
      <w:r w:rsidR="001F2B99" w:rsidRPr="00076E0E">
        <w:rPr>
          <w:rFonts w:ascii="Poppins" w:hAnsi="Poppins" w:cs="Poppins"/>
          <w:b/>
          <w:i/>
          <w:sz w:val="16"/>
          <w:szCs w:val="16"/>
        </w:rPr>
        <w:t>:</w:t>
      </w:r>
      <w:r w:rsidR="001F2B99" w:rsidRPr="00076E0E">
        <w:rPr>
          <w:rFonts w:ascii="Poppins" w:hAnsi="Poppins" w:cs="Poppins"/>
          <w:b/>
          <w:i/>
          <w:sz w:val="14"/>
          <w:szCs w:val="14"/>
        </w:rPr>
        <w:t xml:space="preserve"> </w:t>
      </w:r>
      <w:r w:rsidR="001F2B99" w:rsidRPr="00076E0E">
        <w:rPr>
          <w:rFonts w:ascii="Poppins" w:hAnsi="Poppins" w:cs="Poppins"/>
          <w:i/>
          <w:sz w:val="16"/>
          <w:szCs w:val="16"/>
        </w:rPr>
        <w:t>Compar</w:t>
      </w:r>
      <w:r w:rsidR="00C97F57" w:rsidRPr="00076E0E">
        <w:rPr>
          <w:rFonts w:ascii="Poppins" w:hAnsi="Poppins" w:cs="Poppins"/>
          <w:i/>
          <w:sz w:val="16"/>
          <w:szCs w:val="16"/>
        </w:rPr>
        <w:t>ación de Precios de Referencia y Precios de Lista</w:t>
      </w:r>
      <w:r w:rsidR="00074D35" w:rsidRPr="00076E0E">
        <w:rPr>
          <w:rFonts w:ascii="Poppins" w:hAnsi="Poppins" w:cs="Poppins"/>
          <w:i/>
          <w:sz w:val="16"/>
          <w:szCs w:val="16"/>
        </w:rPr>
        <w:t xml:space="preserve"> en Soles/Galón</w:t>
      </w:r>
    </w:p>
    <w:p w14:paraId="7828DE73" w14:textId="5EA7A64B" w:rsidR="00F70B88" w:rsidRDefault="00745FDF" w:rsidP="00604758">
      <w:pPr>
        <w:spacing w:line="0" w:lineRule="atLeast"/>
        <w:ind w:right="-567"/>
        <w:jc w:val="both"/>
        <w:rPr>
          <w:rFonts w:ascii="Poppins" w:hAnsi="Poppins" w:cs="Poppins"/>
          <w:noProof/>
          <w:sz w:val="20"/>
          <w:szCs w:val="20"/>
        </w:rPr>
      </w:pPr>
      <w:r w:rsidRPr="00745FDF">
        <w:rPr>
          <w:noProof/>
        </w:rPr>
        <w:drawing>
          <wp:inline distT="0" distB="0" distL="0" distR="0" wp14:anchorId="60E919A6" wp14:editId="3B217AA3">
            <wp:extent cx="5850255" cy="2428875"/>
            <wp:effectExtent l="0" t="0" r="0" b="9525"/>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850255" cy="2428875"/>
                    </a:xfrm>
                    <a:prstGeom prst="rect">
                      <a:avLst/>
                    </a:prstGeom>
                    <a:noFill/>
                    <a:ln>
                      <a:noFill/>
                    </a:ln>
                  </pic:spPr>
                </pic:pic>
              </a:graphicData>
            </a:graphic>
          </wp:inline>
        </w:drawing>
      </w:r>
    </w:p>
    <w:p w14:paraId="6C3D2D4D" w14:textId="513819D3" w:rsidR="00475D7F" w:rsidRDefault="00946505" w:rsidP="006220EA">
      <w:pPr>
        <w:jc w:val="both"/>
        <w:rPr>
          <w:rFonts w:ascii="Poppins" w:hAnsi="Poppins" w:cs="Poppins"/>
          <w:i/>
          <w:iCs/>
          <w:sz w:val="12"/>
          <w:szCs w:val="12"/>
        </w:rPr>
      </w:pPr>
      <w:r w:rsidRPr="0096213B">
        <w:rPr>
          <w:rFonts w:ascii="Poppins" w:hAnsi="Poppins" w:cs="Poppins"/>
          <w:i/>
          <w:iCs/>
          <w:sz w:val="12"/>
          <w:szCs w:val="12"/>
        </w:rPr>
        <w:t xml:space="preserve">  </w:t>
      </w:r>
      <w:r w:rsidR="00034F5B" w:rsidRPr="0096213B">
        <w:rPr>
          <w:rFonts w:ascii="Poppins" w:hAnsi="Poppins" w:cs="Poppins"/>
          <w:i/>
          <w:iCs/>
          <w:sz w:val="12"/>
          <w:szCs w:val="12"/>
        </w:rPr>
        <w:t>Fuente</w:t>
      </w:r>
      <w:r w:rsidR="009868E2" w:rsidRPr="0096213B">
        <w:rPr>
          <w:rFonts w:ascii="Poppins" w:hAnsi="Poppins" w:cs="Poppins"/>
          <w:i/>
          <w:iCs/>
          <w:sz w:val="12"/>
          <w:szCs w:val="12"/>
        </w:rPr>
        <w:t>s</w:t>
      </w:r>
      <w:r w:rsidR="00034F5B" w:rsidRPr="0096213B">
        <w:rPr>
          <w:rFonts w:ascii="Poppins" w:hAnsi="Poppins" w:cs="Poppins"/>
          <w:i/>
          <w:iCs/>
          <w:sz w:val="12"/>
          <w:szCs w:val="12"/>
        </w:rPr>
        <w:t>: O</w:t>
      </w:r>
      <w:r w:rsidR="00E108B5" w:rsidRPr="0096213B">
        <w:rPr>
          <w:rFonts w:ascii="Poppins" w:hAnsi="Poppins" w:cs="Poppins"/>
          <w:i/>
          <w:iCs/>
          <w:sz w:val="12"/>
          <w:szCs w:val="12"/>
        </w:rPr>
        <w:t>sinergmin</w:t>
      </w:r>
      <w:r w:rsidR="00C97F57" w:rsidRPr="0096213B">
        <w:rPr>
          <w:rFonts w:ascii="Poppins" w:hAnsi="Poppins" w:cs="Poppins"/>
          <w:i/>
          <w:iCs/>
          <w:sz w:val="12"/>
          <w:szCs w:val="12"/>
        </w:rPr>
        <w:t xml:space="preserve"> </w:t>
      </w:r>
      <w:r w:rsidR="00034F5B" w:rsidRPr="0096213B">
        <w:rPr>
          <w:rFonts w:ascii="Poppins" w:hAnsi="Poppins" w:cs="Poppins"/>
          <w:i/>
          <w:iCs/>
          <w:sz w:val="12"/>
          <w:szCs w:val="12"/>
        </w:rPr>
        <w:t>y Petroperú</w:t>
      </w:r>
      <w:r w:rsidR="00EE3E05">
        <w:rPr>
          <w:rFonts w:ascii="Poppins" w:hAnsi="Poppins" w:cs="Poppins"/>
          <w:i/>
          <w:iCs/>
          <w:sz w:val="12"/>
          <w:szCs w:val="12"/>
        </w:rPr>
        <w:t>*</w:t>
      </w:r>
    </w:p>
    <w:p w14:paraId="7043A072" w14:textId="25C3C2B9" w:rsidR="00EE3E05" w:rsidRPr="0096213B" w:rsidRDefault="00EE3E05" w:rsidP="006220EA">
      <w:pPr>
        <w:jc w:val="both"/>
        <w:rPr>
          <w:rFonts w:ascii="Poppins" w:hAnsi="Poppins" w:cs="Poppins"/>
          <w:i/>
          <w:sz w:val="12"/>
          <w:szCs w:val="12"/>
        </w:rPr>
      </w:pPr>
      <w:r>
        <w:rPr>
          <w:rFonts w:ascii="Poppins" w:hAnsi="Poppins" w:cs="Poppins"/>
          <w:i/>
          <w:iCs/>
          <w:sz w:val="12"/>
          <w:szCs w:val="12"/>
        </w:rPr>
        <w:t>* El 06</w:t>
      </w:r>
      <w:r w:rsidR="00640596">
        <w:rPr>
          <w:rFonts w:ascii="Poppins" w:hAnsi="Poppins" w:cs="Poppins"/>
          <w:i/>
          <w:iCs/>
          <w:sz w:val="12"/>
          <w:szCs w:val="12"/>
        </w:rPr>
        <w:t xml:space="preserve"> y </w:t>
      </w:r>
      <w:proofErr w:type="gramStart"/>
      <w:r w:rsidR="00640596">
        <w:rPr>
          <w:rFonts w:ascii="Poppins" w:hAnsi="Poppins" w:cs="Poppins"/>
          <w:i/>
          <w:iCs/>
          <w:sz w:val="12"/>
          <w:szCs w:val="12"/>
        </w:rPr>
        <w:t xml:space="preserve">13 </w:t>
      </w:r>
      <w:r>
        <w:rPr>
          <w:rFonts w:ascii="Poppins" w:hAnsi="Poppins" w:cs="Poppins"/>
          <w:i/>
          <w:iCs/>
          <w:sz w:val="12"/>
          <w:szCs w:val="12"/>
        </w:rPr>
        <w:t xml:space="preserve"> de</w:t>
      </w:r>
      <w:proofErr w:type="gramEnd"/>
      <w:r>
        <w:rPr>
          <w:rFonts w:ascii="Poppins" w:hAnsi="Poppins" w:cs="Poppins"/>
          <w:i/>
          <w:iCs/>
          <w:sz w:val="12"/>
          <w:szCs w:val="12"/>
        </w:rPr>
        <w:t xml:space="preserve"> enero de 2026 no publicó precio para el GLP</w:t>
      </w:r>
    </w:p>
    <w:p w14:paraId="576B7A1A" w14:textId="77777777" w:rsidR="00EE3E05" w:rsidRDefault="00EE3E05" w:rsidP="006220EA">
      <w:pPr>
        <w:rPr>
          <w:rFonts w:ascii="Poppins" w:hAnsi="Poppins" w:cs="Poppins"/>
          <w:b/>
          <w:i/>
          <w:sz w:val="14"/>
          <w:szCs w:val="14"/>
        </w:rPr>
      </w:pPr>
    </w:p>
    <w:p w14:paraId="01FFC1C3" w14:textId="2C55174C" w:rsidR="008D40C4" w:rsidRPr="0096213B" w:rsidRDefault="00DC168B" w:rsidP="006220EA">
      <w:pPr>
        <w:rPr>
          <w:rFonts w:ascii="Poppins" w:hAnsi="Poppins" w:cs="Poppins"/>
          <w:i/>
          <w:sz w:val="14"/>
          <w:szCs w:val="14"/>
        </w:rPr>
      </w:pPr>
      <w:r w:rsidRPr="0096213B">
        <w:rPr>
          <w:rFonts w:ascii="Poppins" w:hAnsi="Poppins" w:cs="Poppins"/>
          <w:b/>
          <w:i/>
          <w:sz w:val="14"/>
          <w:szCs w:val="14"/>
        </w:rPr>
        <w:br w:type="page"/>
      </w:r>
      <w:r w:rsidR="00F27BD1" w:rsidRPr="00076E0E">
        <w:rPr>
          <w:rFonts w:ascii="Poppins" w:hAnsi="Poppins" w:cs="Poppins"/>
          <w:b/>
          <w:i/>
          <w:sz w:val="16"/>
          <w:szCs w:val="16"/>
        </w:rPr>
        <w:lastRenderedPageBreak/>
        <w:t xml:space="preserve">GRAFICA </w:t>
      </w:r>
      <w:proofErr w:type="spellStart"/>
      <w:r w:rsidR="00F27BD1" w:rsidRPr="00076E0E">
        <w:rPr>
          <w:rFonts w:ascii="Poppins" w:hAnsi="Poppins" w:cs="Poppins"/>
          <w:b/>
          <w:i/>
          <w:sz w:val="16"/>
          <w:szCs w:val="16"/>
        </w:rPr>
        <w:t>Nº</w:t>
      </w:r>
      <w:proofErr w:type="spellEnd"/>
      <w:r w:rsidR="00CA4BF0" w:rsidRPr="00076E0E">
        <w:rPr>
          <w:rFonts w:ascii="Poppins" w:hAnsi="Poppins" w:cs="Poppins"/>
          <w:b/>
          <w:i/>
          <w:sz w:val="16"/>
          <w:szCs w:val="16"/>
        </w:rPr>
        <w:t xml:space="preserve"> </w:t>
      </w:r>
      <w:r w:rsidR="002C3713" w:rsidRPr="00076E0E">
        <w:rPr>
          <w:rFonts w:ascii="Poppins" w:hAnsi="Poppins" w:cs="Poppins"/>
          <w:b/>
          <w:i/>
          <w:sz w:val="16"/>
          <w:szCs w:val="16"/>
        </w:rPr>
        <w:t>6</w:t>
      </w:r>
      <w:r w:rsidR="008D40C4" w:rsidRPr="00076E0E">
        <w:rPr>
          <w:rFonts w:ascii="Poppins" w:hAnsi="Poppins" w:cs="Poppins"/>
          <w:b/>
          <w:i/>
          <w:sz w:val="16"/>
          <w:szCs w:val="16"/>
        </w:rPr>
        <w:t>:</w:t>
      </w:r>
      <w:r w:rsidR="008D40C4" w:rsidRPr="00076E0E">
        <w:rPr>
          <w:rFonts w:ascii="Poppins" w:hAnsi="Poppins" w:cs="Poppins"/>
          <w:b/>
          <w:i/>
          <w:sz w:val="14"/>
          <w:szCs w:val="14"/>
        </w:rPr>
        <w:t xml:space="preserve"> </w:t>
      </w:r>
      <w:r w:rsidR="008D40C4" w:rsidRPr="00076E0E">
        <w:rPr>
          <w:rFonts w:ascii="Poppins" w:hAnsi="Poppins" w:cs="Poppins"/>
          <w:i/>
          <w:sz w:val="16"/>
          <w:szCs w:val="16"/>
        </w:rPr>
        <w:t xml:space="preserve">Comparación de Precios de </w:t>
      </w:r>
      <w:r w:rsidR="00C16747" w:rsidRPr="00076E0E">
        <w:rPr>
          <w:rFonts w:ascii="Poppins" w:hAnsi="Poppins" w:cs="Poppins"/>
          <w:i/>
          <w:sz w:val="16"/>
          <w:szCs w:val="16"/>
        </w:rPr>
        <w:t xml:space="preserve">Referencia y Precios de Lista </w:t>
      </w:r>
      <w:r w:rsidR="00A70B54" w:rsidRPr="00076E0E">
        <w:rPr>
          <w:rFonts w:ascii="Poppins" w:hAnsi="Poppins" w:cs="Poppins"/>
          <w:i/>
          <w:sz w:val="16"/>
          <w:szCs w:val="16"/>
        </w:rPr>
        <w:t xml:space="preserve">en </w:t>
      </w:r>
      <w:r w:rsidR="00127A54" w:rsidRPr="00076E0E">
        <w:rPr>
          <w:rFonts w:ascii="Poppins" w:hAnsi="Poppins" w:cs="Poppins"/>
          <w:i/>
          <w:sz w:val="16"/>
          <w:szCs w:val="16"/>
        </w:rPr>
        <w:t>Soles</w:t>
      </w:r>
      <w:r w:rsidR="00A70B54" w:rsidRPr="00076E0E">
        <w:rPr>
          <w:rFonts w:ascii="Poppins" w:hAnsi="Poppins" w:cs="Poppins"/>
          <w:i/>
          <w:sz w:val="16"/>
          <w:szCs w:val="16"/>
        </w:rPr>
        <w:t>/</w:t>
      </w:r>
      <w:r w:rsidR="00127A54" w:rsidRPr="00076E0E">
        <w:rPr>
          <w:rFonts w:ascii="Poppins" w:hAnsi="Poppins" w:cs="Poppins"/>
          <w:i/>
          <w:sz w:val="16"/>
          <w:szCs w:val="16"/>
        </w:rPr>
        <w:t>Galón</w:t>
      </w:r>
    </w:p>
    <w:p w14:paraId="5A51B5DD" w14:textId="77777777" w:rsidR="005207D4" w:rsidRPr="0096213B" w:rsidRDefault="005207D4" w:rsidP="006220EA">
      <w:pPr>
        <w:rPr>
          <w:rFonts w:ascii="Poppins" w:hAnsi="Poppins" w:cs="Poppins"/>
          <w:i/>
          <w:sz w:val="14"/>
          <w:szCs w:val="14"/>
        </w:rPr>
      </w:pPr>
    </w:p>
    <w:p w14:paraId="44B24A74" w14:textId="1E4C39C2" w:rsidR="00127A54" w:rsidRPr="0096213B" w:rsidRDefault="00745FDF" w:rsidP="006220EA">
      <w:pPr>
        <w:rPr>
          <w:rFonts w:ascii="Poppins" w:hAnsi="Poppins" w:cs="Poppins"/>
          <w:i/>
          <w:sz w:val="14"/>
          <w:szCs w:val="14"/>
        </w:rPr>
      </w:pPr>
      <w:r w:rsidRPr="00745FDF">
        <w:rPr>
          <w:noProof/>
        </w:rPr>
        <w:drawing>
          <wp:inline distT="0" distB="0" distL="0" distR="0" wp14:anchorId="503FD428" wp14:editId="148A2A9E">
            <wp:extent cx="5850255" cy="7362825"/>
            <wp:effectExtent l="0" t="0" r="0" b="9525"/>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850255" cy="7362825"/>
                    </a:xfrm>
                    <a:prstGeom prst="rect">
                      <a:avLst/>
                    </a:prstGeom>
                    <a:noFill/>
                    <a:ln>
                      <a:noFill/>
                    </a:ln>
                  </pic:spPr>
                </pic:pic>
              </a:graphicData>
            </a:graphic>
          </wp:inline>
        </w:drawing>
      </w:r>
    </w:p>
    <w:p w14:paraId="6E7D3449" w14:textId="77777777" w:rsidR="00C80F8A" w:rsidRPr="0096213B" w:rsidRDefault="00DC168B" w:rsidP="00C2751F">
      <w:pPr>
        <w:jc w:val="both"/>
        <w:rPr>
          <w:rFonts w:ascii="Poppins" w:hAnsi="Poppins" w:cs="Poppins"/>
          <w:i/>
          <w:iCs/>
          <w:sz w:val="12"/>
          <w:szCs w:val="12"/>
        </w:rPr>
      </w:pPr>
      <w:r w:rsidRPr="0096213B">
        <w:rPr>
          <w:rFonts w:ascii="Poppins" w:hAnsi="Poppins" w:cs="Poppins"/>
          <w:i/>
          <w:iCs/>
          <w:sz w:val="12"/>
          <w:szCs w:val="12"/>
        </w:rPr>
        <w:t xml:space="preserve"> </w:t>
      </w:r>
      <w:r w:rsidR="0022589A" w:rsidRPr="0096213B">
        <w:rPr>
          <w:rFonts w:ascii="Poppins" w:hAnsi="Poppins" w:cs="Poppins"/>
          <w:i/>
          <w:iCs/>
          <w:sz w:val="12"/>
          <w:szCs w:val="12"/>
        </w:rPr>
        <w:t xml:space="preserve">   </w:t>
      </w:r>
      <w:r w:rsidRPr="0096213B">
        <w:rPr>
          <w:rFonts w:ascii="Poppins" w:hAnsi="Poppins" w:cs="Poppins"/>
          <w:i/>
          <w:iCs/>
          <w:sz w:val="12"/>
          <w:szCs w:val="12"/>
        </w:rPr>
        <w:t>Fuente: O</w:t>
      </w:r>
      <w:r w:rsidR="00E108B5" w:rsidRPr="0096213B">
        <w:rPr>
          <w:rFonts w:ascii="Poppins" w:hAnsi="Poppins" w:cs="Poppins"/>
          <w:i/>
          <w:iCs/>
          <w:sz w:val="12"/>
          <w:szCs w:val="12"/>
        </w:rPr>
        <w:t>sinergmin</w:t>
      </w:r>
      <w:r w:rsidR="00034F5B" w:rsidRPr="0096213B">
        <w:rPr>
          <w:rFonts w:ascii="Poppins" w:hAnsi="Poppins" w:cs="Poppins"/>
          <w:i/>
          <w:iCs/>
          <w:sz w:val="12"/>
          <w:szCs w:val="12"/>
        </w:rPr>
        <w:t xml:space="preserve"> </w:t>
      </w:r>
      <w:r w:rsidR="009011EA" w:rsidRPr="0096213B">
        <w:rPr>
          <w:rFonts w:ascii="Poppins" w:hAnsi="Poppins" w:cs="Poppins"/>
          <w:i/>
          <w:iCs/>
          <w:sz w:val="12"/>
          <w:szCs w:val="12"/>
        </w:rPr>
        <w:t>y Petroperú</w:t>
      </w:r>
    </w:p>
    <w:p w14:paraId="1667552F" w14:textId="298AC37A" w:rsidR="00C80F8A" w:rsidRPr="0096213B" w:rsidRDefault="00C80F8A" w:rsidP="00C2751F">
      <w:pPr>
        <w:jc w:val="both"/>
        <w:rPr>
          <w:rFonts w:ascii="Poppins" w:hAnsi="Poppins" w:cs="Poppins"/>
          <w:i/>
          <w:iCs/>
          <w:sz w:val="12"/>
          <w:szCs w:val="12"/>
        </w:rPr>
      </w:pPr>
    </w:p>
    <w:p w14:paraId="094AB2C7" w14:textId="77777777" w:rsidR="00C80F8A" w:rsidRPr="0096213B" w:rsidRDefault="00C80F8A" w:rsidP="00C2751F">
      <w:pPr>
        <w:jc w:val="both"/>
        <w:rPr>
          <w:rFonts w:ascii="Poppins" w:hAnsi="Poppins" w:cs="Poppins"/>
          <w:i/>
          <w:iCs/>
          <w:sz w:val="12"/>
          <w:szCs w:val="12"/>
        </w:rPr>
      </w:pPr>
    </w:p>
    <w:p w14:paraId="57C88BDA" w14:textId="77777777" w:rsidR="00C80F8A" w:rsidRPr="0096213B" w:rsidRDefault="00C80F8A" w:rsidP="00550489">
      <w:pPr>
        <w:pStyle w:val="xl37"/>
        <w:spacing w:before="0" w:beforeAutospacing="0" w:after="0" w:afterAutospacing="0"/>
        <w:ind w:left="-851"/>
        <w:rPr>
          <w:rFonts w:ascii="Poppins" w:hAnsi="Poppins" w:cs="Poppins"/>
          <w:i/>
          <w:iCs/>
          <w:sz w:val="12"/>
          <w:szCs w:val="12"/>
        </w:rPr>
      </w:pPr>
    </w:p>
    <w:p w14:paraId="60DE08F0" w14:textId="77777777" w:rsidR="003A5CB0" w:rsidRDefault="00DB4BFD" w:rsidP="00B41862">
      <w:pPr>
        <w:pStyle w:val="Ttulo3"/>
        <w:numPr>
          <w:ilvl w:val="0"/>
          <w:numId w:val="3"/>
        </w:numPr>
        <w:tabs>
          <w:tab w:val="left" w:pos="284"/>
        </w:tabs>
        <w:spacing w:before="0" w:after="0"/>
        <w:ind w:left="284" w:right="-567" w:hanging="568"/>
        <w:jc w:val="both"/>
        <w:rPr>
          <w:rFonts w:ascii="Poppins" w:hAnsi="Poppins" w:cs="Poppins"/>
          <w:sz w:val="20"/>
          <w:szCs w:val="20"/>
        </w:rPr>
      </w:pPr>
      <w:r w:rsidRPr="0096213B">
        <w:rPr>
          <w:rFonts w:ascii="Poppins" w:hAnsi="Poppins" w:cs="Poppins"/>
          <w:i/>
          <w:iCs/>
          <w:sz w:val="12"/>
          <w:szCs w:val="12"/>
        </w:rPr>
        <w:br w:type="page"/>
      </w:r>
      <w:r w:rsidR="00865534" w:rsidRPr="0096213B">
        <w:rPr>
          <w:rFonts w:ascii="Poppins" w:hAnsi="Poppins" w:cs="Poppins"/>
          <w:sz w:val="20"/>
          <w:szCs w:val="20"/>
        </w:rPr>
        <w:lastRenderedPageBreak/>
        <w:t>COMPARACIÓN DE PRECIOS DE REFERENCIA DE IMPORTACIÓN DE LOS COMBUSTIBLES Y</w:t>
      </w:r>
    </w:p>
    <w:p w14:paraId="351FE9C1" w14:textId="28A1C3B7" w:rsidR="00865534" w:rsidRPr="0096213B" w:rsidRDefault="00865534" w:rsidP="003A5CB0">
      <w:pPr>
        <w:pStyle w:val="Ttulo3"/>
        <w:tabs>
          <w:tab w:val="left" w:pos="284"/>
        </w:tabs>
        <w:spacing w:before="0" w:after="0"/>
        <w:ind w:left="284" w:right="-567"/>
        <w:jc w:val="both"/>
        <w:rPr>
          <w:rFonts w:ascii="Poppins" w:hAnsi="Poppins" w:cs="Poppins"/>
          <w:sz w:val="20"/>
          <w:szCs w:val="20"/>
        </w:rPr>
      </w:pPr>
      <w:r w:rsidRPr="0096213B">
        <w:rPr>
          <w:rFonts w:ascii="Poppins" w:hAnsi="Poppins" w:cs="Poppins"/>
          <w:sz w:val="20"/>
          <w:szCs w:val="20"/>
        </w:rPr>
        <w:t xml:space="preserve"> LOS PRECIOS DE PARIDAD DE CHILE.</w:t>
      </w:r>
    </w:p>
    <w:p w14:paraId="00F47A69" w14:textId="4CB85CAF" w:rsidR="00DB4BFD" w:rsidRPr="0096213B" w:rsidRDefault="00DB4BFD" w:rsidP="00550489">
      <w:pPr>
        <w:pStyle w:val="xl37"/>
        <w:spacing w:before="0" w:beforeAutospacing="0" w:after="0" w:afterAutospacing="0"/>
        <w:ind w:left="-851"/>
        <w:rPr>
          <w:rFonts w:ascii="Poppins" w:hAnsi="Poppins" w:cs="Poppins"/>
          <w:b w:val="0"/>
          <w:i/>
          <w:iCs/>
          <w:sz w:val="12"/>
          <w:szCs w:val="12"/>
        </w:rPr>
      </w:pPr>
    </w:p>
    <w:p w14:paraId="69B15648" w14:textId="0EE1CA16" w:rsidR="00127A54" w:rsidRPr="0096213B" w:rsidRDefault="005048C1" w:rsidP="005048C1">
      <w:pPr>
        <w:rPr>
          <w:rFonts w:ascii="Poppins" w:hAnsi="Poppins" w:cs="Poppins"/>
          <w:i/>
          <w:sz w:val="14"/>
          <w:szCs w:val="14"/>
        </w:rPr>
      </w:pPr>
      <w:r w:rsidRPr="0096213B">
        <w:rPr>
          <w:rFonts w:ascii="Poppins" w:hAnsi="Poppins" w:cs="Poppins"/>
          <w:b/>
          <w:i/>
          <w:sz w:val="16"/>
          <w:szCs w:val="16"/>
        </w:rPr>
        <w:t xml:space="preserve">GRAFICA </w:t>
      </w:r>
      <w:proofErr w:type="spellStart"/>
      <w:r w:rsidRPr="0096213B">
        <w:rPr>
          <w:rFonts w:ascii="Poppins" w:hAnsi="Poppins" w:cs="Poppins"/>
          <w:b/>
          <w:i/>
          <w:sz w:val="16"/>
          <w:szCs w:val="16"/>
        </w:rPr>
        <w:t>Nº</w:t>
      </w:r>
      <w:proofErr w:type="spellEnd"/>
      <w:r w:rsidR="00CA4BF0" w:rsidRPr="0096213B">
        <w:rPr>
          <w:rFonts w:ascii="Poppins" w:hAnsi="Poppins" w:cs="Poppins"/>
          <w:b/>
          <w:i/>
          <w:sz w:val="16"/>
          <w:szCs w:val="16"/>
        </w:rPr>
        <w:t xml:space="preserve"> </w:t>
      </w:r>
      <w:r w:rsidR="002C3713" w:rsidRPr="0096213B">
        <w:rPr>
          <w:rFonts w:ascii="Poppins" w:hAnsi="Poppins" w:cs="Poppins"/>
          <w:b/>
          <w:i/>
          <w:sz w:val="16"/>
          <w:szCs w:val="16"/>
        </w:rPr>
        <w:t>7</w:t>
      </w:r>
      <w:r w:rsidRPr="0096213B">
        <w:rPr>
          <w:rFonts w:ascii="Poppins" w:hAnsi="Poppins" w:cs="Poppins"/>
          <w:b/>
          <w:i/>
          <w:sz w:val="16"/>
          <w:szCs w:val="16"/>
        </w:rPr>
        <w:t>:</w:t>
      </w:r>
      <w:r w:rsidRPr="0096213B">
        <w:rPr>
          <w:rFonts w:ascii="Poppins" w:hAnsi="Poppins" w:cs="Poppins"/>
          <w:b/>
          <w:i/>
          <w:sz w:val="14"/>
          <w:szCs w:val="14"/>
        </w:rPr>
        <w:t xml:space="preserve"> </w:t>
      </w:r>
      <w:r w:rsidRPr="0060484A">
        <w:rPr>
          <w:rFonts w:ascii="Poppins" w:hAnsi="Poppins" w:cs="Poppins"/>
          <w:i/>
          <w:sz w:val="16"/>
          <w:szCs w:val="16"/>
        </w:rPr>
        <w:t xml:space="preserve">Comparación de Precios de Referencia y Precios de Paridad de Chile en </w:t>
      </w:r>
      <w:r w:rsidR="00984F39" w:rsidRPr="0060484A">
        <w:rPr>
          <w:rFonts w:ascii="Poppins" w:hAnsi="Poppins" w:cs="Poppins"/>
          <w:i/>
          <w:sz w:val="16"/>
          <w:szCs w:val="16"/>
        </w:rPr>
        <w:t>US$</w:t>
      </w:r>
      <w:r w:rsidR="00C35B6B" w:rsidRPr="0060484A">
        <w:rPr>
          <w:rFonts w:ascii="Poppins" w:hAnsi="Poppins" w:cs="Poppins"/>
          <w:i/>
          <w:sz w:val="16"/>
          <w:szCs w:val="16"/>
        </w:rPr>
        <w:t>/Galón</w:t>
      </w:r>
    </w:p>
    <w:p w14:paraId="070E1F19" w14:textId="3638107B" w:rsidR="005048C1" w:rsidRPr="0096213B" w:rsidRDefault="00F91202" w:rsidP="005048C1">
      <w:pPr>
        <w:jc w:val="both"/>
        <w:rPr>
          <w:rFonts w:ascii="Poppins" w:hAnsi="Poppins" w:cs="Poppins"/>
          <w:i/>
          <w:iCs/>
          <w:sz w:val="12"/>
          <w:szCs w:val="12"/>
        </w:rPr>
      </w:pPr>
      <w:r>
        <w:t xml:space="preserve">                       </w:t>
      </w:r>
      <w:r w:rsidR="00745FDF" w:rsidRPr="00745FDF">
        <w:rPr>
          <w:noProof/>
        </w:rPr>
        <w:drawing>
          <wp:inline distT="0" distB="0" distL="0" distR="0" wp14:anchorId="092E0973" wp14:editId="66EF850F">
            <wp:extent cx="5850255" cy="6334125"/>
            <wp:effectExtent l="0" t="0" r="0" b="9525"/>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850255" cy="6334125"/>
                    </a:xfrm>
                    <a:prstGeom prst="rect">
                      <a:avLst/>
                    </a:prstGeom>
                    <a:noFill/>
                    <a:ln>
                      <a:noFill/>
                    </a:ln>
                  </pic:spPr>
                </pic:pic>
              </a:graphicData>
            </a:graphic>
          </wp:inline>
        </w:drawing>
      </w:r>
      <w:r w:rsidR="005048C1" w:rsidRPr="0096213B">
        <w:rPr>
          <w:rFonts w:ascii="Poppins" w:hAnsi="Poppins" w:cs="Poppins"/>
          <w:i/>
          <w:iCs/>
          <w:sz w:val="12"/>
          <w:szCs w:val="12"/>
        </w:rPr>
        <w:t xml:space="preserve">   Fuente: Osinergmin y </w:t>
      </w:r>
      <w:r w:rsidR="00127A54" w:rsidRPr="0096213B">
        <w:rPr>
          <w:rFonts w:ascii="Poppins" w:hAnsi="Poppins" w:cs="Poppins"/>
          <w:i/>
          <w:iCs/>
          <w:sz w:val="12"/>
          <w:szCs w:val="12"/>
        </w:rPr>
        <w:t>ENAP</w:t>
      </w:r>
    </w:p>
    <w:p w14:paraId="6B3D1EA8" w14:textId="77777777" w:rsidR="00E042C4" w:rsidRPr="0096213B" w:rsidRDefault="00E042C4" w:rsidP="00E042C4">
      <w:pPr>
        <w:jc w:val="both"/>
        <w:rPr>
          <w:rFonts w:ascii="Poppins" w:hAnsi="Poppins" w:cs="Poppins"/>
          <w:i/>
          <w:iCs/>
          <w:sz w:val="12"/>
          <w:szCs w:val="12"/>
        </w:rPr>
      </w:pPr>
    </w:p>
    <w:p w14:paraId="4095CE6B" w14:textId="2948DC6E" w:rsidR="00E042C4" w:rsidRPr="0096213B" w:rsidRDefault="00E042C4" w:rsidP="00E042C4">
      <w:pPr>
        <w:jc w:val="both"/>
        <w:rPr>
          <w:rFonts w:ascii="Poppins" w:hAnsi="Poppins" w:cs="Poppins"/>
          <w:i/>
          <w:iCs/>
          <w:sz w:val="12"/>
          <w:szCs w:val="12"/>
        </w:rPr>
      </w:pPr>
      <w:r w:rsidRPr="0096213B">
        <w:rPr>
          <w:rFonts w:ascii="Poppins" w:hAnsi="Poppins" w:cs="Poppins"/>
          <w:i/>
          <w:iCs/>
          <w:sz w:val="12"/>
          <w:szCs w:val="12"/>
        </w:rPr>
        <w:t>MMC / MMT / ASC</w:t>
      </w:r>
    </w:p>
    <w:p w14:paraId="49C7CCA3" w14:textId="77777777" w:rsidR="005048C1" w:rsidRPr="0096213B" w:rsidRDefault="005048C1">
      <w:pPr>
        <w:rPr>
          <w:rFonts w:ascii="Poppins" w:hAnsi="Poppins" w:cs="Poppins"/>
          <w:b/>
          <w:iCs/>
          <w:sz w:val="20"/>
          <w:szCs w:val="20"/>
          <w:u w:val="single"/>
        </w:rPr>
      </w:pPr>
    </w:p>
    <w:p w14:paraId="76903F39" w14:textId="77777777" w:rsidR="00E042C4" w:rsidRPr="0096213B" w:rsidRDefault="00E042C4">
      <w:pPr>
        <w:rPr>
          <w:rFonts w:ascii="Poppins" w:hAnsi="Poppins" w:cs="Poppins"/>
          <w:b/>
          <w:iCs/>
          <w:sz w:val="20"/>
          <w:szCs w:val="20"/>
          <w:u w:val="single"/>
        </w:rPr>
      </w:pPr>
      <w:r w:rsidRPr="0096213B">
        <w:rPr>
          <w:rFonts w:ascii="Poppins" w:hAnsi="Poppins" w:cs="Poppins"/>
          <w:bCs/>
          <w:iCs/>
          <w:sz w:val="20"/>
          <w:szCs w:val="20"/>
          <w:u w:val="single"/>
        </w:rPr>
        <w:br w:type="page"/>
      </w:r>
    </w:p>
    <w:p w14:paraId="654B735D" w14:textId="5DE468D7" w:rsidR="00214BFB" w:rsidRPr="0096213B" w:rsidRDefault="00CA3C87" w:rsidP="00214BFB">
      <w:pPr>
        <w:pStyle w:val="xl37"/>
        <w:tabs>
          <w:tab w:val="left" w:pos="180"/>
        </w:tabs>
        <w:spacing w:before="0" w:beforeAutospacing="0" w:after="0" w:afterAutospacing="0"/>
        <w:jc w:val="center"/>
        <w:rPr>
          <w:rFonts w:ascii="Poppins" w:eastAsia="Times New Roman" w:hAnsi="Poppins" w:cs="Poppins"/>
          <w:bCs w:val="0"/>
          <w:iCs/>
          <w:sz w:val="20"/>
          <w:szCs w:val="20"/>
          <w:u w:val="single"/>
        </w:rPr>
      </w:pPr>
      <w:r w:rsidRPr="0096213B">
        <w:rPr>
          <w:rFonts w:ascii="Poppins" w:eastAsia="Times New Roman" w:hAnsi="Poppins" w:cs="Poppins"/>
          <w:bCs w:val="0"/>
          <w:iCs/>
          <w:sz w:val="20"/>
          <w:szCs w:val="20"/>
          <w:u w:val="single"/>
        </w:rPr>
        <w:lastRenderedPageBreak/>
        <w:t xml:space="preserve">ANEXO </w:t>
      </w:r>
      <w:proofErr w:type="spellStart"/>
      <w:r w:rsidRPr="0096213B">
        <w:rPr>
          <w:rFonts w:ascii="Poppins" w:eastAsia="Times New Roman" w:hAnsi="Poppins" w:cs="Poppins"/>
          <w:bCs w:val="0"/>
          <w:iCs/>
          <w:sz w:val="20"/>
          <w:szCs w:val="20"/>
          <w:u w:val="single"/>
        </w:rPr>
        <w:t>N°</w:t>
      </w:r>
      <w:proofErr w:type="spellEnd"/>
      <w:r w:rsidR="003C365B" w:rsidRPr="0096213B">
        <w:rPr>
          <w:rFonts w:ascii="Poppins" w:eastAsia="Times New Roman" w:hAnsi="Poppins" w:cs="Poppins"/>
          <w:bCs w:val="0"/>
          <w:iCs/>
          <w:sz w:val="20"/>
          <w:szCs w:val="20"/>
          <w:u w:val="single"/>
        </w:rPr>
        <w:t xml:space="preserve"> </w:t>
      </w:r>
      <w:r w:rsidRPr="0096213B">
        <w:rPr>
          <w:rFonts w:ascii="Poppins" w:eastAsia="Times New Roman" w:hAnsi="Poppins" w:cs="Poppins"/>
          <w:bCs w:val="0"/>
          <w:iCs/>
          <w:sz w:val="20"/>
          <w:szCs w:val="20"/>
          <w:u w:val="single"/>
        </w:rPr>
        <w:t>1</w:t>
      </w:r>
      <w:r w:rsidR="009D445C" w:rsidRPr="0096213B">
        <w:rPr>
          <w:rStyle w:val="Refdenotaalpie"/>
          <w:rFonts w:ascii="Poppins" w:eastAsia="Times New Roman" w:hAnsi="Poppins" w:cs="Poppins"/>
          <w:bCs w:val="0"/>
          <w:iCs/>
          <w:sz w:val="20"/>
          <w:szCs w:val="20"/>
          <w:u w:val="single"/>
        </w:rPr>
        <w:footnoteReference w:id="5"/>
      </w:r>
    </w:p>
    <w:p w14:paraId="53BD9896" w14:textId="45F35BFF" w:rsidR="00812956" w:rsidRDefault="00812956" w:rsidP="00214BFB">
      <w:pPr>
        <w:jc w:val="both"/>
        <w:rPr>
          <w:rFonts w:ascii="Poppins" w:hAnsi="Poppins" w:cs="Poppins"/>
          <w:sz w:val="18"/>
          <w:szCs w:val="18"/>
        </w:rPr>
      </w:pPr>
    </w:p>
    <w:p w14:paraId="6152FBFA" w14:textId="72461CA6" w:rsidR="004E1013" w:rsidRDefault="004E1013" w:rsidP="00842A58">
      <w:pPr>
        <w:pStyle w:val="xl37"/>
        <w:tabs>
          <w:tab w:val="left" w:pos="180"/>
        </w:tabs>
        <w:spacing w:before="0" w:beforeAutospacing="0" w:after="0" w:afterAutospacing="0"/>
        <w:jc w:val="center"/>
        <w:rPr>
          <w:rFonts w:asciiTheme="minorHAnsi" w:eastAsia="Times New Roman" w:hAnsiTheme="minorHAnsi" w:cstheme="minorHAnsi"/>
          <w:bCs w:val="0"/>
          <w:iCs/>
          <w:sz w:val="24"/>
          <w:szCs w:val="24"/>
          <w:u w:val="single"/>
        </w:rPr>
      </w:pPr>
    </w:p>
    <w:p w14:paraId="2A1DCDC6" w14:textId="4FFB7A79" w:rsidR="00812956" w:rsidRDefault="00E25848" w:rsidP="00842A58">
      <w:pPr>
        <w:pStyle w:val="xl37"/>
        <w:tabs>
          <w:tab w:val="left" w:pos="180"/>
        </w:tabs>
        <w:spacing w:before="0" w:beforeAutospacing="0" w:after="0" w:afterAutospacing="0"/>
        <w:jc w:val="center"/>
        <w:rPr>
          <w:noProof/>
        </w:rPr>
      </w:pPr>
      <w:r>
        <w:rPr>
          <w:noProof/>
        </w:rPr>
        <w:drawing>
          <wp:inline distT="0" distB="0" distL="0" distR="0" wp14:anchorId="295696D3" wp14:editId="2DC6E339">
            <wp:extent cx="4686935" cy="3297832"/>
            <wp:effectExtent l="0" t="0" r="0" b="0"/>
            <wp:docPr id="30" name="Imagen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696462" cy="3304536"/>
                    </a:xfrm>
                    <a:prstGeom prst="rect">
                      <a:avLst/>
                    </a:prstGeom>
                    <a:noFill/>
                  </pic:spPr>
                </pic:pic>
              </a:graphicData>
            </a:graphic>
          </wp:inline>
        </w:drawing>
      </w:r>
    </w:p>
    <w:p w14:paraId="73EFE203" w14:textId="77777777" w:rsidR="006869F8" w:rsidRDefault="006869F8" w:rsidP="00842A58">
      <w:pPr>
        <w:pStyle w:val="xl37"/>
        <w:tabs>
          <w:tab w:val="left" w:pos="180"/>
        </w:tabs>
        <w:spacing w:before="0" w:beforeAutospacing="0" w:after="0" w:afterAutospacing="0"/>
        <w:jc w:val="center"/>
        <w:rPr>
          <w:noProof/>
        </w:rPr>
      </w:pPr>
    </w:p>
    <w:p w14:paraId="0E3A9EC6" w14:textId="7F24C5CD" w:rsidR="001307B8" w:rsidRPr="00A149FB" w:rsidRDefault="001307B8" w:rsidP="00842A58">
      <w:pPr>
        <w:pStyle w:val="xl37"/>
        <w:tabs>
          <w:tab w:val="left" w:pos="180"/>
        </w:tabs>
        <w:spacing w:before="0" w:beforeAutospacing="0" w:after="0" w:afterAutospacing="0"/>
        <w:jc w:val="center"/>
        <w:rPr>
          <w:rFonts w:asciiTheme="minorHAnsi" w:eastAsia="Times New Roman" w:hAnsiTheme="minorHAnsi" w:cstheme="minorHAnsi"/>
          <w:bCs w:val="0"/>
          <w:iCs/>
          <w:noProof/>
          <w:sz w:val="24"/>
          <w:szCs w:val="24"/>
        </w:rPr>
      </w:pPr>
    </w:p>
    <w:p w14:paraId="2F65879A" w14:textId="0D838870" w:rsidR="00842A58" w:rsidRDefault="00E25848" w:rsidP="00842A58">
      <w:pPr>
        <w:jc w:val="center"/>
        <w:rPr>
          <w:rFonts w:asciiTheme="minorHAnsi" w:hAnsiTheme="minorHAnsi" w:cstheme="minorHAnsi"/>
          <w:sz w:val="22"/>
          <w:szCs w:val="22"/>
        </w:rPr>
      </w:pPr>
      <w:r>
        <w:rPr>
          <w:rFonts w:asciiTheme="minorHAnsi" w:hAnsiTheme="minorHAnsi" w:cstheme="minorHAnsi"/>
          <w:noProof/>
          <w:sz w:val="22"/>
          <w:szCs w:val="22"/>
        </w:rPr>
        <w:drawing>
          <wp:inline distT="0" distB="0" distL="0" distR="0" wp14:anchorId="02C282D8" wp14:editId="2B48DC5D">
            <wp:extent cx="4591548" cy="3180990"/>
            <wp:effectExtent l="0" t="0" r="0" b="635"/>
            <wp:docPr id="31" name="Imagen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607813" cy="3192258"/>
                    </a:xfrm>
                    <a:prstGeom prst="rect">
                      <a:avLst/>
                    </a:prstGeom>
                    <a:noFill/>
                  </pic:spPr>
                </pic:pic>
              </a:graphicData>
            </a:graphic>
          </wp:inline>
        </w:drawing>
      </w:r>
    </w:p>
    <w:p w14:paraId="2AFAEB8B" w14:textId="19A4C918" w:rsidR="009D0082" w:rsidRDefault="009D0082" w:rsidP="00842A58">
      <w:pPr>
        <w:jc w:val="center"/>
        <w:rPr>
          <w:rFonts w:asciiTheme="minorHAnsi" w:hAnsiTheme="minorHAnsi" w:cstheme="minorHAnsi"/>
          <w:sz w:val="22"/>
          <w:szCs w:val="22"/>
        </w:rPr>
      </w:pPr>
    </w:p>
    <w:p w14:paraId="5C9F3B8A" w14:textId="54BE814D" w:rsidR="001307B8" w:rsidRDefault="001307B8" w:rsidP="00842A58">
      <w:pPr>
        <w:jc w:val="center"/>
        <w:rPr>
          <w:rFonts w:asciiTheme="minorHAnsi" w:hAnsiTheme="minorHAnsi" w:cstheme="minorHAnsi"/>
          <w:sz w:val="22"/>
          <w:szCs w:val="22"/>
        </w:rPr>
      </w:pPr>
    </w:p>
    <w:p w14:paraId="31AB1E7A" w14:textId="59917196" w:rsidR="00842A58" w:rsidRDefault="00842A58" w:rsidP="00842A58">
      <w:pPr>
        <w:jc w:val="center"/>
        <w:rPr>
          <w:rFonts w:asciiTheme="minorHAnsi" w:hAnsiTheme="minorHAnsi" w:cstheme="minorHAnsi"/>
          <w:b/>
          <w:iCs/>
          <w:u w:val="single"/>
        </w:rPr>
      </w:pPr>
    </w:p>
    <w:p w14:paraId="60F31643" w14:textId="762E4267" w:rsidR="002035C4" w:rsidRDefault="002035C4" w:rsidP="00373E46">
      <w:pPr>
        <w:pStyle w:val="xl37"/>
        <w:tabs>
          <w:tab w:val="left" w:pos="180"/>
        </w:tabs>
        <w:spacing w:before="0" w:beforeAutospacing="0" w:after="0" w:afterAutospacing="0"/>
        <w:jc w:val="center"/>
        <w:rPr>
          <w:noProof/>
        </w:rPr>
      </w:pPr>
    </w:p>
    <w:p w14:paraId="667EC1D6" w14:textId="46C11E24" w:rsidR="006C0944" w:rsidRDefault="006C0944" w:rsidP="00373E46">
      <w:pPr>
        <w:pStyle w:val="xl37"/>
        <w:tabs>
          <w:tab w:val="left" w:pos="180"/>
        </w:tabs>
        <w:spacing w:before="0" w:beforeAutospacing="0" w:after="0" w:afterAutospacing="0"/>
        <w:jc w:val="center"/>
        <w:rPr>
          <w:noProof/>
        </w:rPr>
      </w:pPr>
    </w:p>
    <w:p w14:paraId="79AE2D28" w14:textId="5ED8B4E8" w:rsidR="006C0944" w:rsidRDefault="00E25848" w:rsidP="00373E46">
      <w:pPr>
        <w:pStyle w:val="xl37"/>
        <w:tabs>
          <w:tab w:val="left" w:pos="180"/>
        </w:tabs>
        <w:spacing w:before="0" w:beforeAutospacing="0" w:after="0" w:afterAutospacing="0"/>
        <w:jc w:val="center"/>
        <w:rPr>
          <w:noProof/>
        </w:rPr>
      </w:pPr>
      <w:r>
        <w:rPr>
          <w:noProof/>
        </w:rPr>
        <w:drawing>
          <wp:inline distT="0" distB="0" distL="0" distR="0" wp14:anchorId="48A90E82" wp14:editId="30D06478">
            <wp:extent cx="4743400" cy="3297126"/>
            <wp:effectExtent l="0" t="0" r="635" b="0"/>
            <wp:docPr id="32" name="Imagen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760725" cy="3309169"/>
                    </a:xfrm>
                    <a:prstGeom prst="rect">
                      <a:avLst/>
                    </a:prstGeom>
                    <a:noFill/>
                  </pic:spPr>
                </pic:pic>
              </a:graphicData>
            </a:graphic>
          </wp:inline>
        </w:drawing>
      </w:r>
    </w:p>
    <w:p w14:paraId="5C010F4C" w14:textId="77777777" w:rsidR="00300FA6" w:rsidRDefault="00300FA6" w:rsidP="00373E46">
      <w:pPr>
        <w:pStyle w:val="xl37"/>
        <w:tabs>
          <w:tab w:val="left" w:pos="180"/>
        </w:tabs>
        <w:spacing w:before="0" w:beforeAutospacing="0" w:after="0" w:afterAutospacing="0"/>
        <w:jc w:val="center"/>
        <w:rPr>
          <w:noProof/>
        </w:rPr>
      </w:pPr>
    </w:p>
    <w:p w14:paraId="7C578A4A" w14:textId="3BCABE5D" w:rsidR="006C0944" w:rsidRDefault="006C0944" w:rsidP="00373E46">
      <w:pPr>
        <w:pStyle w:val="xl37"/>
        <w:tabs>
          <w:tab w:val="left" w:pos="180"/>
        </w:tabs>
        <w:spacing w:before="0" w:beforeAutospacing="0" w:after="0" w:afterAutospacing="0"/>
        <w:jc w:val="center"/>
        <w:rPr>
          <w:noProof/>
        </w:rPr>
      </w:pPr>
    </w:p>
    <w:p w14:paraId="6BF5C847" w14:textId="77777777" w:rsidR="00300FA6" w:rsidRDefault="00300FA6" w:rsidP="00373E46">
      <w:pPr>
        <w:pStyle w:val="xl37"/>
        <w:tabs>
          <w:tab w:val="left" w:pos="180"/>
        </w:tabs>
        <w:spacing w:before="0" w:beforeAutospacing="0" w:after="0" w:afterAutospacing="0"/>
        <w:jc w:val="center"/>
        <w:rPr>
          <w:noProof/>
        </w:rPr>
      </w:pPr>
    </w:p>
    <w:p w14:paraId="71F4FA4D" w14:textId="77777777" w:rsidR="006C0944" w:rsidRDefault="006C0944" w:rsidP="00373E46">
      <w:pPr>
        <w:pStyle w:val="xl37"/>
        <w:tabs>
          <w:tab w:val="left" w:pos="180"/>
        </w:tabs>
        <w:spacing w:before="0" w:beforeAutospacing="0" w:after="0" w:afterAutospacing="0"/>
        <w:jc w:val="center"/>
        <w:rPr>
          <w:noProof/>
        </w:rPr>
      </w:pPr>
    </w:p>
    <w:p w14:paraId="58EACC4C" w14:textId="33C6269D" w:rsidR="002035C4" w:rsidRDefault="00E25848" w:rsidP="00BF0E9E">
      <w:pPr>
        <w:pStyle w:val="xl37"/>
        <w:tabs>
          <w:tab w:val="left" w:pos="180"/>
          <w:tab w:val="left" w:pos="1560"/>
          <w:tab w:val="left" w:pos="8222"/>
        </w:tabs>
        <w:spacing w:before="0" w:beforeAutospacing="0" w:after="0" w:afterAutospacing="0"/>
        <w:jc w:val="center"/>
        <w:rPr>
          <w:noProof/>
        </w:rPr>
      </w:pPr>
      <w:r>
        <w:rPr>
          <w:noProof/>
        </w:rPr>
        <w:drawing>
          <wp:inline distT="0" distB="0" distL="0" distR="0" wp14:anchorId="1ABBAB39" wp14:editId="4F081533">
            <wp:extent cx="4848343" cy="3431053"/>
            <wp:effectExtent l="0" t="0" r="0" b="0"/>
            <wp:docPr id="33" name="Imagen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4858662" cy="3438355"/>
                    </a:xfrm>
                    <a:prstGeom prst="rect">
                      <a:avLst/>
                    </a:prstGeom>
                    <a:noFill/>
                  </pic:spPr>
                </pic:pic>
              </a:graphicData>
            </a:graphic>
          </wp:inline>
        </w:drawing>
      </w:r>
    </w:p>
    <w:p w14:paraId="17B8ADA8" w14:textId="2FB4BFBC" w:rsidR="00105E3C" w:rsidRDefault="00105E3C" w:rsidP="00373E46">
      <w:pPr>
        <w:pStyle w:val="xl37"/>
        <w:tabs>
          <w:tab w:val="left" w:pos="180"/>
        </w:tabs>
        <w:spacing w:before="0" w:beforeAutospacing="0" w:after="0" w:afterAutospacing="0"/>
        <w:jc w:val="center"/>
        <w:rPr>
          <w:noProof/>
        </w:rPr>
      </w:pPr>
    </w:p>
    <w:p w14:paraId="442C6311" w14:textId="75E15FDC" w:rsidR="00300FA6" w:rsidRDefault="00300FA6" w:rsidP="00373E46">
      <w:pPr>
        <w:pStyle w:val="xl37"/>
        <w:tabs>
          <w:tab w:val="left" w:pos="180"/>
        </w:tabs>
        <w:spacing w:before="0" w:beforeAutospacing="0" w:after="0" w:afterAutospacing="0"/>
        <w:jc w:val="center"/>
        <w:rPr>
          <w:noProof/>
        </w:rPr>
      </w:pPr>
    </w:p>
    <w:p w14:paraId="62276F35" w14:textId="260B5733" w:rsidR="00300FA6" w:rsidRDefault="00300FA6" w:rsidP="00373E46">
      <w:pPr>
        <w:pStyle w:val="xl37"/>
        <w:tabs>
          <w:tab w:val="left" w:pos="180"/>
        </w:tabs>
        <w:spacing w:before="0" w:beforeAutospacing="0" w:after="0" w:afterAutospacing="0"/>
        <w:jc w:val="center"/>
        <w:rPr>
          <w:noProof/>
        </w:rPr>
      </w:pPr>
    </w:p>
    <w:p w14:paraId="1C1CF780" w14:textId="400E93A7" w:rsidR="0067287F" w:rsidRDefault="0067287F" w:rsidP="00373E46">
      <w:pPr>
        <w:pStyle w:val="xl37"/>
        <w:tabs>
          <w:tab w:val="left" w:pos="180"/>
        </w:tabs>
        <w:spacing w:before="0" w:beforeAutospacing="0" w:after="0" w:afterAutospacing="0"/>
        <w:jc w:val="center"/>
        <w:rPr>
          <w:noProof/>
        </w:rPr>
      </w:pPr>
    </w:p>
    <w:p w14:paraId="0A435752" w14:textId="77777777" w:rsidR="0067287F" w:rsidRDefault="0067287F" w:rsidP="00373E46">
      <w:pPr>
        <w:pStyle w:val="xl37"/>
        <w:tabs>
          <w:tab w:val="left" w:pos="180"/>
        </w:tabs>
        <w:spacing w:before="0" w:beforeAutospacing="0" w:after="0" w:afterAutospacing="0"/>
        <w:jc w:val="center"/>
        <w:rPr>
          <w:noProof/>
        </w:rPr>
      </w:pPr>
    </w:p>
    <w:p w14:paraId="7B33F026" w14:textId="77777777" w:rsidR="00300FA6" w:rsidRDefault="00300FA6" w:rsidP="00373E46">
      <w:pPr>
        <w:pStyle w:val="xl37"/>
        <w:tabs>
          <w:tab w:val="left" w:pos="180"/>
        </w:tabs>
        <w:spacing w:before="0" w:beforeAutospacing="0" w:after="0" w:afterAutospacing="0"/>
        <w:jc w:val="center"/>
        <w:rPr>
          <w:noProof/>
        </w:rPr>
      </w:pPr>
    </w:p>
    <w:p w14:paraId="166D0F6D" w14:textId="4958A048" w:rsidR="00CA3C87" w:rsidRPr="0096213B" w:rsidRDefault="00CA3C87" w:rsidP="005F2172">
      <w:pPr>
        <w:pStyle w:val="xl37"/>
        <w:tabs>
          <w:tab w:val="left" w:pos="180"/>
        </w:tabs>
        <w:spacing w:before="0" w:beforeAutospacing="0" w:after="0" w:afterAutospacing="0"/>
        <w:jc w:val="center"/>
        <w:rPr>
          <w:rFonts w:ascii="Poppins" w:eastAsia="Times New Roman" w:hAnsi="Poppins" w:cs="Poppins"/>
          <w:bCs w:val="0"/>
          <w:iCs/>
          <w:sz w:val="20"/>
          <w:szCs w:val="20"/>
          <w:u w:val="single"/>
        </w:rPr>
      </w:pPr>
      <w:r w:rsidRPr="0096213B">
        <w:rPr>
          <w:rFonts w:ascii="Poppins" w:eastAsia="Times New Roman" w:hAnsi="Poppins" w:cs="Poppins"/>
          <w:bCs w:val="0"/>
          <w:iCs/>
          <w:sz w:val="20"/>
          <w:szCs w:val="20"/>
          <w:u w:val="single"/>
        </w:rPr>
        <w:t xml:space="preserve">ANEXO </w:t>
      </w:r>
      <w:proofErr w:type="spellStart"/>
      <w:r w:rsidRPr="0096213B">
        <w:rPr>
          <w:rFonts w:ascii="Poppins" w:eastAsia="Times New Roman" w:hAnsi="Poppins" w:cs="Poppins"/>
          <w:bCs w:val="0"/>
          <w:iCs/>
          <w:sz w:val="20"/>
          <w:szCs w:val="20"/>
          <w:u w:val="single"/>
        </w:rPr>
        <w:t>N°</w:t>
      </w:r>
      <w:proofErr w:type="spellEnd"/>
      <w:r w:rsidR="003C365B" w:rsidRPr="0096213B">
        <w:rPr>
          <w:rFonts w:ascii="Poppins" w:eastAsia="Times New Roman" w:hAnsi="Poppins" w:cs="Poppins"/>
          <w:bCs w:val="0"/>
          <w:iCs/>
          <w:sz w:val="20"/>
          <w:szCs w:val="20"/>
          <w:u w:val="single"/>
        </w:rPr>
        <w:t xml:space="preserve"> </w:t>
      </w:r>
      <w:r w:rsidRPr="0096213B">
        <w:rPr>
          <w:rFonts w:ascii="Poppins" w:eastAsia="Times New Roman" w:hAnsi="Poppins" w:cs="Poppins"/>
          <w:bCs w:val="0"/>
          <w:iCs/>
          <w:sz w:val="20"/>
          <w:szCs w:val="20"/>
          <w:u w:val="single"/>
        </w:rPr>
        <w:t>2</w:t>
      </w:r>
    </w:p>
    <w:p w14:paraId="70F57A92" w14:textId="77777777" w:rsidR="00CA3C87" w:rsidRPr="0096213B" w:rsidRDefault="00CA3C87" w:rsidP="00CA3C87">
      <w:pPr>
        <w:pStyle w:val="xl37"/>
        <w:tabs>
          <w:tab w:val="left" w:pos="180"/>
        </w:tabs>
        <w:spacing w:before="0" w:beforeAutospacing="0" w:after="0" w:afterAutospacing="0"/>
        <w:jc w:val="center"/>
        <w:rPr>
          <w:rFonts w:ascii="Poppins" w:eastAsia="Times New Roman" w:hAnsi="Poppins" w:cs="Poppins"/>
          <w:bCs w:val="0"/>
          <w:iCs/>
          <w:sz w:val="20"/>
          <w:szCs w:val="20"/>
          <w:u w:val="single"/>
        </w:rPr>
      </w:pPr>
    </w:p>
    <w:p w14:paraId="146C392A" w14:textId="77777777" w:rsidR="00CA3C87" w:rsidRPr="0096213B" w:rsidRDefault="00CA3C87" w:rsidP="00CA3C87">
      <w:pPr>
        <w:jc w:val="both"/>
        <w:rPr>
          <w:rFonts w:ascii="Poppins" w:hAnsi="Poppins" w:cs="Poppins"/>
          <w:b/>
          <w:bCs/>
          <w:i/>
          <w:sz w:val="16"/>
          <w:szCs w:val="16"/>
          <w:lang w:eastAsia="es-PE"/>
        </w:rPr>
      </w:pPr>
      <w:r w:rsidRPr="0096213B">
        <w:rPr>
          <w:rFonts w:ascii="Poppins" w:hAnsi="Poppins" w:cs="Poppins"/>
          <w:b/>
          <w:bCs/>
          <w:i/>
          <w:sz w:val="16"/>
          <w:szCs w:val="16"/>
          <w:lang w:eastAsia="es-PE"/>
        </w:rPr>
        <w:t>Estructura del Precio de Referencia de Importación (PR1) del GLP</w:t>
      </w:r>
    </w:p>
    <w:p w14:paraId="16D9B922" w14:textId="77777777" w:rsidR="00CA3C87" w:rsidRPr="0096213B" w:rsidRDefault="00CA3C87" w:rsidP="00CA3C87">
      <w:pPr>
        <w:keepNext/>
        <w:pBdr>
          <w:top w:val="single" w:sz="4" w:space="1" w:color="auto"/>
          <w:bottom w:val="single" w:sz="4" w:space="1" w:color="auto"/>
        </w:pBdr>
        <w:contextualSpacing/>
        <w:jc w:val="center"/>
        <w:rPr>
          <w:rFonts w:ascii="Poppins" w:eastAsia="Calibri" w:hAnsi="Poppins" w:cs="Poppins"/>
          <w:sz w:val="18"/>
          <w:szCs w:val="18"/>
        </w:rPr>
      </w:pPr>
    </w:p>
    <w:p w14:paraId="399FFBA8" w14:textId="77777777" w:rsidR="00CA3C87" w:rsidRPr="0096213B" w:rsidRDefault="00CA3C87" w:rsidP="00CA3C87">
      <w:pPr>
        <w:keepNext/>
        <w:pBdr>
          <w:top w:val="single" w:sz="4" w:space="1" w:color="auto"/>
          <w:bottom w:val="single" w:sz="4" w:space="1" w:color="auto"/>
        </w:pBdr>
        <w:contextualSpacing/>
        <w:jc w:val="center"/>
        <w:rPr>
          <w:rFonts w:ascii="Poppins" w:eastAsia="Calibri" w:hAnsi="Poppins" w:cs="Poppins"/>
          <w:sz w:val="18"/>
          <w:szCs w:val="18"/>
        </w:rPr>
      </w:pPr>
      <w:r w:rsidRPr="0096213B">
        <w:rPr>
          <w:rFonts w:ascii="Poppins" w:hAnsi="Poppins" w:cs="Poppins"/>
          <w:noProof/>
          <w:sz w:val="20"/>
          <w:szCs w:val="20"/>
          <w:lang w:val="es-PE" w:eastAsia="es-PE"/>
        </w:rPr>
        <w:drawing>
          <wp:inline distT="0" distB="0" distL="0" distR="0" wp14:anchorId="5680E8CE" wp14:editId="0CFCF802">
            <wp:extent cx="5850255" cy="3084394"/>
            <wp:effectExtent l="0" t="0" r="0" b="1905"/>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5853197" cy="3085945"/>
                    </a:xfrm>
                    <a:prstGeom prst="rect">
                      <a:avLst/>
                    </a:prstGeom>
                  </pic:spPr>
                </pic:pic>
              </a:graphicData>
            </a:graphic>
          </wp:inline>
        </w:drawing>
      </w:r>
    </w:p>
    <w:p w14:paraId="49863F9C" w14:textId="77777777" w:rsidR="00CA3C87" w:rsidRPr="0096213B" w:rsidRDefault="00CA3C87" w:rsidP="00CA3C87">
      <w:pPr>
        <w:pStyle w:val="xl37"/>
        <w:tabs>
          <w:tab w:val="left" w:pos="180"/>
        </w:tabs>
        <w:spacing w:before="0" w:beforeAutospacing="0" w:after="0" w:afterAutospacing="0"/>
        <w:rPr>
          <w:rFonts w:ascii="Poppins" w:eastAsia="Calibri" w:hAnsi="Poppins" w:cs="Poppins"/>
          <w:i/>
          <w:iCs/>
          <w:sz w:val="14"/>
          <w:szCs w:val="14"/>
        </w:rPr>
      </w:pPr>
      <w:r w:rsidRPr="0096213B">
        <w:rPr>
          <w:rFonts w:ascii="Poppins" w:eastAsia="Calibri" w:hAnsi="Poppins" w:cs="Poppins"/>
          <w:b w:val="0"/>
          <w:bCs w:val="0"/>
          <w:i/>
          <w:iCs/>
          <w:sz w:val="14"/>
          <w:szCs w:val="14"/>
        </w:rPr>
        <w:t>Fuente</w:t>
      </w:r>
      <w:r w:rsidRPr="0096213B">
        <w:rPr>
          <w:rFonts w:ascii="Poppins" w:eastAsia="Calibri" w:hAnsi="Poppins" w:cs="Poppins"/>
          <w:i/>
          <w:iCs/>
          <w:sz w:val="14"/>
          <w:szCs w:val="14"/>
        </w:rPr>
        <w:t>: OSINERGMIN, MINEM-DGH</w:t>
      </w:r>
      <w:r w:rsidRPr="0096213B">
        <w:rPr>
          <w:rFonts w:ascii="Poppins" w:eastAsia="Calibri" w:hAnsi="Poppins" w:cs="Poppins"/>
          <w:i/>
          <w:iCs/>
          <w:sz w:val="14"/>
          <w:szCs w:val="14"/>
        </w:rPr>
        <w:tab/>
      </w:r>
    </w:p>
    <w:p w14:paraId="3E432CDF" w14:textId="77777777" w:rsidR="00CA3C87" w:rsidRPr="0096213B" w:rsidRDefault="00CA3C87" w:rsidP="00CA3C87">
      <w:pPr>
        <w:pStyle w:val="xl37"/>
        <w:tabs>
          <w:tab w:val="left" w:pos="180"/>
        </w:tabs>
        <w:spacing w:before="0" w:beforeAutospacing="0" w:after="0" w:afterAutospacing="0"/>
        <w:rPr>
          <w:rFonts w:ascii="Poppins" w:eastAsia="Calibri" w:hAnsi="Poppins" w:cs="Poppins"/>
          <w:i/>
          <w:iCs/>
          <w:sz w:val="14"/>
          <w:szCs w:val="14"/>
        </w:rPr>
      </w:pPr>
    </w:p>
    <w:p w14:paraId="321D41C0" w14:textId="77777777" w:rsidR="00CA3C87" w:rsidRPr="0096213B" w:rsidRDefault="00CA3C87" w:rsidP="00CA3C87">
      <w:pPr>
        <w:jc w:val="both"/>
        <w:rPr>
          <w:rFonts w:ascii="Poppins" w:hAnsi="Poppins" w:cs="Poppins"/>
          <w:b/>
          <w:bCs/>
          <w:i/>
          <w:sz w:val="16"/>
          <w:szCs w:val="16"/>
          <w:lang w:eastAsia="es-PE"/>
        </w:rPr>
      </w:pPr>
      <w:r w:rsidRPr="0096213B">
        <w:rPr>
          <w:rFonts w:ascii="Poppins" w:hAnsi="Poppins" w:cs="Poppins"/>
          <w:b/>
          <w:bCs/>
          <w:i/>
          <w:sz w:val="16"/>
          <w:szCs w:val="16"/>
          <w:lang w:eastAsia="es-PE"/>
        </w:rPr>
        <w:t>Estructura del Precio de Referencia de Importación (PR1) de los Combustibles Líquidos</w:t>
      </w:r>
    </w:p>
    <w:p w14:paraId="27703B51" w14:textId="77777777" w:rsidR="00CA3C87" w:rsidRPr="0096213B" w:rsidRDefault="00CA3C87" w:rsidP="00CA3C87">
      <w:pPr>
        <w:keepNext/>
        <w:pBdr>
          <w:top w:val="single" w:sz="4" w:space="1" w:color="auto"/>
          <w:bottom w:val="single" w:sz="4" w:space="1" w:color="auto"/>
        </w:pBdr>
        <w:contextualSpacing/>
        <w:jc w:val="center"/>
        <w:rPr>
          <w:rFonts w:ascii="Poppins" w:eastAsia="Calibri" w:hAnsi="Poppins" w:cs="Poppins"/>
          <w:sz w:val="18"/>
          <w:szCs w:val="18"/>
        </w:rPr>
      </w:pPr>
    </w:p>
    <w:p w14:paraId="17A060BB" w14:textId="77777777" w:rsidR="00CA3C87" w:rsidRPr="0096213B" w:rsidRDefault="00CA3C87" w:rsidP="00CA3C87">
      <w:pPr>
        <w:keepNext/>
        <w:pBdr>
          <w:top w:val="single" w:sz="4" w:space="1" w:color="auto"/>
          <w:bottom w:val="single" w:sz="4" w:space="1" w:color="auto"/>
        </w:pBdr>
        <w:contextualSpacing/>
        <w:jc w:val="center"/>
        <w:rPr>
          <w:rFonts w:ascii="Poppins" w:eastAsia="Calibri" w:hAnsi="Poppins" w:cs="Poppins"/>
          <w:sz w:val="18"/>
          <w:szCs w:val="18"/>
        </w:rPr>
      </w:pPr>
      <w:r w:rsidRPr="0096213B">
        <w:rPr>
          <w:rFonts w:ascii="Poppins" w:hAnsi="Poppins" w:cs="Poppins"/>
          <w:noProof/>
          <w:sz w:val="20"/>
          <w:szCs w:val="20"/>
          <w:lang w:val="es-PE" w:eastAsia="es-PE"/>
        </w:rPr>
        <w:drawing>
          <wp:inline distT="0" distB="0" distL="0" distR="0" wp14:anchorId="27C52847" wp14:editId="3AEBF28F">
            <wp:extent cx="5850255" cy="3152633"/>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5855023" cy="3155202"/>
                    </a:xfrm>
                    <a:prstGeom prst="rect">
                      <a:avLst/>
                    </a:prstGeom>
                  </pic:spPr>
                </pic:pic>
              </a:graphicData>
            </a:graphic>
          </wp:inline>
        </w:drawing>
      </w:r>
    </w:p>
    <w:p w14:paraId="7EAB924A" w14:textId="77777777" w:rsidR="00CA3C87" w:rsidRPr="0096213B" w:rsidRDefault="00CA3C87" w:rsidP="00CA3C87">
      <w:pPr>
        <w:pStyle w:val="xl37"/>
        <w:tabs>
          <w:tab w:val="left" w:pos="180"/>
        </w:tabs>
        <w:spacing w:before="0" w:beforeAutospacing="0" w:after="0" w:afterAutospacing="0"/>
        <w:rPr>
          <w:rFonts w:ascii="Poppins" w:eastAsia="Calibri" w:hAnsi="Poppins" w:cs="Poppins"/>
          <w:i/>
          <w:iCs/>
          <w:sz w:val="14"/>
          <w:szCs w:val="14"/>
        </w:rPr>
      </w:pPr>
      <w:r w:rsidRPr="0096213B">
        <w:rPr>
          <w:rFonts w:ascii="Poppins" w:eastAsia="Calibri" w:hAnsi="Poppins" w:cs="Poppins"/>
          <w:b w:val="0"/>
          <w:bCs w:val="0"/>
          <w:i/>
          <w:iCs/>
          <w:sz w:val="14"/>
          <w:szCs w:val="14"/>
        </w:rPr>
        <w:t>Fuente</w:t>
      </w:r>
      <w:r w:rsidRPr="0096213B">
        <w:rPr>
          <w:rFonts w:ascii="Poppins" w:eastAsia="Calibri" w:hAnsi="Poppins" w:cs="Poppins"/>
          <w:i/>
          <w:iCs/>
          <w:sz w:val="14"/>
          <w:szCs w:val="14"/>
        </w:rPr>
        <w:t>: OSINERGMIN, MINEM-DGH</w:t>
      </w:r>
      <w:r w:rsidRPr="0096213B">
        <w:rPr>
          <w:rFonts w:ascii="Poppins" w:eastAsia="Calibri" w:hAnsi="Poppins" w:cs="Poppins"/>
          <w:i/>
          <w:iCs/>
          <w:sz w:val="14"/>
          <w:szCs w:val="14"/>
        </w:rPr>
        <w:tab/>
      </w:r>
    </w:p>
    <w:p w14:paraId="17180F1B" w14:textId="77777777" w:rsidR="00CA3C87" w:rsidRPr="0096213B" w:rsidRDefault="00CA3C87" w:rsidP="00CA3C87">
      <w:pPr>
        <w:rPr>
          <w:rFonts w:ascii="Poppins" w:hAnsi="Poppins" w:cs="Poppins"/>
          <w:b/>
          <w:bCs/>
          <w:i/>
          <w:iCs/>
          <w:sz w:val="12"/>
          <w:szCs w:val="12"/>
        </w:rPr>
      </w:pPr>
    </w:p>
    <w:p w14:paraId="110839C8" w14:textId="77777777" w:rsidR="00CA3C87" w:rsidRPr="0096213B" w:rsidRDefault="00CA3C87" w:rsidP="00CA3C87">
      <w:pPr>
        <w:rPr>
          <w:rFonts w:ascii="Poppins" w:hAnsi="Poppins" w:cs="Poppins"/>
          <w:b/>
          <w:bCs/>
          <w:i/>
          <w:iCs/>
          <w:sz w:val="12"/>
          <w:szCs w:val="12"/>
        </w:rPr>
      </w:pPr>
      <w:r w:rsidRPr="0096213B">
        <w:rPr>
          <w:rFonts w:ascii="Poppins" w:hAnsi="Poppins" w:cs="Poppins"/>
          <w:b/>
          <w:bCs/>
          <w:i/>
          <w:iCs/>
          <w:sz w:val="12"/>
          <w:szCs w:val="12"/>
        </w:rPr>
        <w:t>Mayor información sobre los criterios metodológicos se puede encontrar en la siguiente dirección web:</w:t>
      </w:r>
    </w:p>
    <w:p w14:paraId="039D5F43" w14:textId="77777777" w:rsidR="00CA3C87" w:rsidRPr="0096213B" w:rsidRDefault="00A10A5D" w:rsidP="00CA3C87">
      <w:pPr>
        <w:rPr>
          <w:rFonts w:ascii="Poppins" w:hAnsi="Poppins" w:cs="Poppins"/>
          <w:b/>
          <w:bCs/>
          <w:i/>
          <w:iCs/>
          <w:sz w:val="12"/>
          <w:szCs w:val="12"/>
        </w:rPr>
      </w:pPr>
      <w:hyperlink r:id="rId36" w:history="1">
        <w:r w:rsidR="00CA3C87" w:rsidRPr="0096213B">
          <w:rPr>
            <w:rStyle w:val="Hipervnculo"/>
            <w:rFonts w:ascii="Poppins" w:hAnsi="Poppins" w:cs="Poppins"/>
            <w:b/>
            <w:bCs/>
            <w:i/>
            <w:iCs/>
            <w:sz w:val="12"/>
            <w:szCs w:val="12"/>
          </w:rPr>
          <w:t>https://www.osinergmin.gob.pe/seccion/centro_documental/gart/precios_referencia_banda_precios/PreciosReferencia/Informe-Tecnico-479-2021-GRT.pdf</w:t>
        </w:r>
      </w:hyperlink>
    </w:p>
    <w:sectPr w:rsidR="00CA3C87" w:rsidRPr="0096213B" w:rsidSect="00F45219">
      <w:headerReference w:type="default" r:id="rId37"/>
      <w:footerReference w:type="default" r:id="rId38"/>
      <w:pgSz w:w="11907" w:h="16839" w:code="9"/>
      <w:pgMar w:top="1760" w:right="1134" w:bottom="851" w:left="1560" w:header="0" w:footer="17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FAFBE37" w14:textId="77777777" w:rsidR="009B2001" w:rsidRDefault="009B2001" w:rsidP="006502B5">
      <w:r>
        <w:separator/>
      </w:r>
    </w:p>
  </w:endnote>
  <w:endnote w:type="continuationSeparator" w:id="0">
    <w:p w14:paraId="702C7063" w14:textId="77777777" w:rsidR="009B2001" w:rsidRDefault="009B2001" w:rsidP="006502B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Poppins">
    <w:panose1 w:val="00000500000000000000"/>
    <w:charset w:val="00"/>
    <w:family w:val="auto"/>
    <w:pitch w:val="variable"/>
    <w:sig w:usb0="00008007" w:usb1="00000000" w:usb2="00000000" w:usb3="00000000" w:csb0="00000093" w:csb1="00000000"/>
  </w:font>
  <w:font w:name="Arial Narrow">
    <w:panose1 w:val="020B0606020202030204"/>
    <w:charset w:val="00"/>
    <w:family w:val="swiss"/>
    <w:pitch w:val="variable"/>
    <w:sig w:usb0="00000287" w:usb1="00000800" w:usb2="00000000" w:usb3="00000000" w:csb0="000000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E15336" w14:textId="123F5872" w:rsidR="00287F9F" w:rsidRPr="00287F9F" w:rsidRDefault="00287F9F" w:rsidP="000E2DD7">
    <w:pPr>
      <w:pStyle w:val="Piedepgina"/>
      <w:ind w:right="-284"/>
      <w:jc w:val="right"/>
      <w:rPr>
        <w:rFonts w:asciiTheme="minorHAnsi" w:hAnsiTheme="minorHAnsi" w:cstheme="minorHAnsi"/>
        <w:b/>
        <w:color w:val="002060"/>
      </w:rPr>
    </w:pPr>
    <w:r w:rsidRPr="00287F9F">
      <w:rPr>
        <w:rFonts w:asciiTheme="minorHAnsi" w:hAnsiTheme="minorHAnsi" w:cstheme="minorHAnsi"/>
        <w:b/>
        <w:color w:val="002060"/>
      </w:rPr>
      <w:t>0</w:t>
    </w:r>
    <w:sdt>
      <w:sdtPr>
        <w:rPr>
          <w:rFonts w:asciiTheme="minorHAnsi" w:hAnsiTheme="minorHAnsi" w:cstheme="minorHAnsi"/>
          <w:b/>
          <w:color w:val="002060"/>
        </w:rPr>
        <w:id w:val="-1331370293"/>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287F9F">
          <w:rPr>
            <w:rFonts w:asciiTheme="minorHAnsi" w:hAnsiTheme="minorHAnsi" w:cstheme="minorHAnsi"/>
            <w:b/>
            <w:color w:val="002060"/>
          </w:rPr>
          <w:instrText>PAGE   \* MERGEFORMAT</w:instrText>
        </w:r>
        <w:r w:rsidRPr="00287F9F">
          <w:rPr>
            <w:rFonts w:asciiTheme="minorHAnsi" w:hAnsiTheme="minorHAnsi" w:cstheme="minorHAnsi"/>
            <w:b/>
            <w:color w:val="002060"/>
          </w:rPr>
          <w:fldChar w:fldCharType="separate"/>
        </w:r>
        <w:r w:rsidR="00294829">
          <w:rPr>
            <w:rFonts w:asciiTheme="minorHAnsi" w:hAnsiTheme="minorHAnsi" w:cstheme="minorHAnsi"/>
            <w:b/>
            <w:noProof/>
            <w:color w:val="002060"/>
          </w:rPr>
          <w:t>5</w:t>
        </w:r>
        <w:r w:rsidRPr="00287F9F">
          <w:rPr>
            <w:rFonts w:asciiTheme="minorHAnsi" w:hAnsiTheme="minorHAnsi" w:cstheme="minorHAnsi"/>
            <w:b/>
            <w:color w:val="002060"/>
          </w:rPr>
          <w:fldChar w:fldCharType="end"/>
        </w:r>
        <w:r w:rsidR="002D788C">
          <w:rPr>
            <w:rFonts w:asciiTheme="minorHAnsi" w:hAnsiTheme="minorHAnsi" w:cstheme="minorHAnsi"/>
            <w:b/>
            <w:color w:val="002060"/>
          </w:rPr>
          <w:tab/>
        </w:r>
      </w:sdtContent>
    </w:sdt>
  </w:p>
  <w:p w14:paraId="14421756" w14:textId="77777777" w:rsidR="004F74EE" w:rsidRPr="00376371" w:rsidRDefault="004F74EE" w:rsidP="00957F6B">
    <w:pPr>
      <w:pStyle w:val="Piedepgin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0A99BA" w14:textId="74811803" w:rsidR="00287F9F" w:rsidRPr="00287F9F" w:rsidRDefault="00287F9F" w:rsidP="00E144AC">
    <w:pPr>
      <w:pStyle w:val="Piedepgina"/>
      <w:tabs>
        <w:tab w:val="clear" w:pos="8838"/>
        <w:tab w:val="right" w:pos="8789"/>
      </w:tabs>
      <w:ind w:right="-142"/>
      <w:jc w:val="center"/>
      <w:rPr>
        <w:rFonts w:asciiTheme="minorHAnsi" w:hAnsiTheme="minorHAnsi" w:cstheme="minorHAnsi"/>
        <w:b/>
        <w:color w:val="002060"/>
      </w:rPr>
    </w:pPr>
    <w:r w:rsidRPr="00287F9F">
      <w:rPr>
        <w:rFonts w:asciiTheme="minorHAnsi" w:hAnsiTheme="minorHAnsi" w:cstheme="minorHAnsi"/>
        <w:b/>
        <w:color w:val="002060"/>
      </w:rPr>
      <w:t>0</w:t>
    </w:r>
    <w:sdt>
      <w:sdtPr>
        <w:rPr>
          <w:rFonts w:asciiTheme="minorHAnsi" w:hAnsiTheme="minorHAnsi" w:cstheme="minorHAnsi"/>
          <w:b/>
          <w:color w:val="002060"/>
        </w:rPr>
        <w:id w:val="1663957685"/>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287F9F">
          <w:rPr>
            <w:rFonts w:asciiTheme="minorHAnsi" w:hAnsiTheme="minorHAnsi" w:cstheme="minorHAnsi"/>
            <w:b/>
            <w:color w:val="002060"/>
          </w:rPr>
          <w:instrText>PAGE   \* MERGEFORMAT</w:instrText>
        </w:r>
        <w:r w:rsidRPr="00287F9F">
          <w:rPr>
            <w:rFonts w:asciiTheme="minorHAnsi" w:hAnsiTheme="minorHAnsi" w:cstheme="minorHAnsi"/>
            <w:b/>
            <w:color w:val="002060"/>
          </w:rPr>
          <w:fldChar w:fldCharType="separate"/>
        </w:r>
        <w:r w:rsidR="00294829">
          <w:rPr>
            <w:rFonts w:asciiTheme="minorHAnsi" w:hAnsiTheme="minorHAnsi" w:cstheme="minorHAnsi"/>
            <w:b/>
            <w:noProof/>
            <w:color w:val="002060"/>
          </w:rPr>
          <w:t>9</w:t>
        </w:r>
        <w:r w:rsidRPr="00287F9F">
          <w:rPr>
            <w:rFonts w:asciiTheme="minorHAnsi" w:hAnsiTheme="minorHAnsi" w:cstheme="minorHAnsi"/>
            <w:b/>
            <w:color w:val="002060"/>
          </w:rPr>
          <w:fldChar w:fldCharType="end"/>
        </w:r>
      </w:sdtContent>
    </w:sdt>
  </w:p>
  <w:p w14:paraId="14B8395C" w14:textId="77777777" w:rsidR="004F74EE" w:rsidRPr="00376371" w:rsidRDefault="004F74EE" w:rsidP="0091328E">
    <w:pPr>
      <w:pStyle w:val="Piedepgina"/>
      <w:ind w:right="-1135"/>
      <w:jc w:val="cen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7A670A" w14:textId="77777777" w:rsidR="004F74EE" w:rsidRPr="00376371" w:rsidRDefault="004F74EE" w:rsidP="00957F6B">
    <w:pPr>
      <w:pStyle w:val="Piedepgina"/>
      <w:ind w:right="-2013"/>
      <w:jc w:val="right"/>
    </w:pPr>
    <w:r w:rsidRPr="00376371">
      <w:rPr>
        <w:noProof/>
        <w:lang w:val="es-PE" w:eastAsia="es-PE"/>
      </w:rPr>
      <w:drawing>
        <wp:inline distT="0" distB="0" distL="0" distR="0" wp14:anchorId="4E11E883" wp14:editId="2011DA49">
          <wp:extent cx="400050" cy="461010"/>
          <wp:effectExtent l="0" t="0" r="0" b="0"/>
          <wp:docPr id="25" name="Imagen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00050" cy="461010"/>
                  </a:xfrm>
                  <a:prstGeom prst="rect">
                    <a:avLst/>
                  </a:prstGeom>
                  <a:noFill/>
                  <a:ln>
                    <a:noFill/>
                  </a:ln>
                </pic:spPr>
              </pic:pic>
            </a:graphicData>
          </a:graphic>
        </wp:inline>
      </w:drawing>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AA845A" w14:textId="21CA460A" w:rsidR="0087386D" w:rsidRPr="0087386D" w:rsidRDefault="0087386D" w:rsidP="000E2DD7">
    <w:pPr>
      <w:pStyle w:val="Piedepgina"/>
      <w:jc w:val="right"/>
      <w:rPr>
        <w:rFonts w:asciiTheme="minorHAnsi" w:hAnsiTheme="minorHAnsi" w:cstheme="minorHAnsi"/>
        <w:b/>
        <w:color w:val="002060"/>
        <w:lang w:val="en-US"/>
      </w:rPr>
    </w:pPr>
    <w:r w:rsidRPr="0087386D">
      <w:rPr>
        <w:rFonts w:asciiTheme="minorHAnsi" w:hAnsiTheme="minorHAnsi" w:cstheme="minorHAnsi"/>
        <w:b/>
        <w:color w:val="002060"/>
        <w:lang w:val="en-US"/>
      </w:rPr>
      <w:t>0</w:t>
    </w:r>
    <w:sdt>
      <w:sdtPr>
        <w:rPr>
          <w:rFonts w:asciiTheme="minorHAnsi" w:hAnsiTheme="minorHAnsi" w:cstheme="minorHAnsi"/>
          <w:b/>
          <w:color w:val="002060"/>
        </w:rPr>
        <w:id w:val="-693614168"/>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87386D">
          <w:rPr>
            <w:rFonts w:asciiTheme="minorHAnsi" w:hAnsiTheme="minorHAnsi" w:cstheme="minorHAnsi"/>
            <w:b/>
            <w:color w:val="002060"/>
            <w:lang w:val="en-US"/>
          </w:rPr>
          <w:instrText>PAGE   \* MERGEFORMAT</w:instrText>
        </w:r>
        <w:r w:rsidRPr="00287F9F">
          <w:rPr>
            <w:rFonts w:asciiTheme="minorHAnsi" w:hAnsiTheme="minorHAnsi" w:cstheme="minorHAnsi"/>
            <w:b/>
            <w:color w:val="002060"/>
          </w:rPr>
          <w:fldChar w:fldCharType="separate"/>
        </w:r>
        <w:r w:rsidR="00294829">
          <w:rPr>
            <w:rFonts w:asciiTheme="minorHAnsi" w:hAnsiTheme="minorHAnsi" w:cstheme="minorHAnsi"/>
            <w:b/>
            <w:noProof/>
            <w:color w:val="002060"/>
            <w:lang w:val="en-US"/>
          </w:rPr>
          <w:t>16</w:t>
        </w:r>
        <w:r w:rsidRPr="00287F9F">
          <w:rPr>
            <w:rFonts w:asciiTheme="minorHAnsi" w:hAnsiTheme="minorHAnsi" w:cstheme="minorHAnsi"/>
            <w:b/>
            <w:color w:val="002060"/>
          </w:rPr>
          <w:fldChar w:fldCharType="end"/>
        </w:r>
        <w:r w:rsidR="000E2DD7">
          <w:rPr>
            <w:rFonts w:asciiTheme="minorHAnsi" w:hAnsiTheme="minorHAnsi" w:cstheme="minorHAnsi"/>
            <w:b/>
            <w:color w:val="002060"/>
          </w:rPr>
          <w:tab/>
        </w:r>
      </w:sdtContent>
    </w:sdt>
  </w:p>
  <w:p w14:paraId="64A46C2D" w14:textId="77777777" w:rsidR="00494331" w:rsidRPr="005D70E5" w:rsidRDefault="00494331" w:rsidP="0087386D">
    <w:pPr>
      <w:pStyle w:val="Piedepgina"/>
      <w:tabs>
        <w:tab w:val="clear" w:pos="4419"/>
        <w:tab w:val="clear" w:pos="8838"/>
        <w:tab w:val="center" w:pos="4606"/>
      </w:tabs>
      <w:rPr>
        <w:rFonts w:ascii="Arial Narrow" w:hAnsi="Arial Narrow" w:cs="Arial"/>
        <w:i/>
        <w:sz w:val="16"/>
        <w:szCs w:val="16"/>
        <w:lang w:val="en-US"/>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16E5968" w14:textId="77777777" w:rsidR="009B2001" w:rsidRDefault="009B2001" w:rsidP="006502B5">
      <w:r>
        <w:separator/>
      </w:r>
    </w:p>
  </w:footnote>
  <w:footnote w:type="continuationSeparator" w:id="0">
    <w:p w14:paraId="217BB254" w14:textId="77777777" w:rsidR="009B2001" w:rsidRDefault="009B2001" w:rsidP="006502B5">
      <w:r>
        <w:continuationSeparator/>
      </w:r>
    </w:p>
  </w:footnote>
  <w:footnote w:id="1">
    <w:p w14:paraId="3E654964" w14:textId="1594928A" w:rsidR="00494331" w:rsidRPr="0096213B" w:rsidRDefault="00494331" w:rsidP="00EA7960">
      <w:pPr>
        <w:pStyle w:val="Textonotapie"/>
        <w:spacing w:before="0" w:after="0" w:line="0" w:lineRule="atLeast"/>
        <w:rPr>
          <w:rFonts w:ascii="Poppins" w:hAnsi="Poppins" w:cs="Poppins"/>
          <w:i/>
          <w:sz w:val="14"/>
          <w:szCs w:val="14"/>
          <w:lang w:val="es-MX"/>
        </w:rPr>
      </w:pPr>
      <w:r w:rsidRPr="0096213B">
        <w:rPr>
          <w:rFonts w:ascii="Poppins" w:hAnsi="Poppins" w:cs="Poppins"/>
          <w:sz w:val="18"/>
          <w:szCs w:val="18"/>
          <w:vertAlign w:val="superscript"/>
        </w:rPr>
        <w:footnoteRef/>
      </w:r>
      <w:r w:rsidR="007A7847" w:rsidRPr="0096213B">
        <w:rPr>
          <w:rFonts w:ascii="Poppins" w:hAnsi="Poppins" w:cs="Poppins"/>
          <w:i/>
          <w:sz w:val="14"/>
          <w:szCs w:val="14"/>
          <w:lang w:val="es-MX"/>
        </w:rPr>
        <w:t>Fuentes: EIA</w:t>
      </w:r>
      <w:r w:rsidRPr="0096213B">
        <w:rPr>
          <w:rFonts w:ascii="Poppins" w:hAnsi="Poppins" w:cs="Poppins"/>
          <w:i/>
          <w:sz w:val="14"/>
          <w:szCs w:val="14"/>
          <w:lang w:val="es-MX"/>
        </w:rPr>
        <w:t>, Reuters</w:t>
      </w:r>
      <w:r w:rsidR="00D22304" w:rsidRPr="0096213B">
        <w:rPr>
          <w:rFonts w:ascii="Poppins" w:hAnsi="Poppins" w:cs="Poppins"/>
          <w:i/>
          <w:sz w:val="14"/>
          <w:szCs w:val="14"/>
          <w:lang w:val="es-MX"/>
        </w:rPr>
        <w:t>,</w:t>
      </w:r>
      <w:r w:rsidR="00E30620" w:rsidRPr="0096213B">
        <w:rPr>
          <w:rFonts w:ascii="Poppins" w:hAnsi="Poppins" w:cs="Poppins"/>
          <w:i/>
          <w:sz w:val="14"/>
          <w:szCs w:val="14"/>
          <w:lang w:val="es-MX"/>
        </w:rPr>
        <w:t xml:space="preserve"> Bloomberg, </w:t>
      </w:r>
      <w:r w:rsidR="00BC79DF" w:rsidRPr="0096213B">
        <w:rPr>
          <w:rFonts w:ascii="Poppins" w:hAnsi="Poppins" w:cs="Poppins"/>
          <w:i/>
          <w:sz w:val="14"/>
          <w:szCs w:val="14"/>
          <w:lang w:val="es-MX"/>
        </w:rPr>
        <w:t>otros.</w:t>
      </w:r>
    </w:p>
  </w:footnote>
  <w:footnote w:id="2">
    <w:p w14:paraId="0A09AD7F" w14:textId="77777777" w:rsidR="00E23D92" w:rsidRPr="00611938" w:rsidRDefault="00E23D92" w:rsidP="00E23D92">
      <w:pPr>
        <w:pStyle w:val="Textonotapie"/>
        <w:spacing w:before="0" w:after="0"/>
        <w:rPr>
          <w:rFonts w:asciiTheme="minorHAnsi" w:hAnsiTheme="minorHAnsi" w:cstheme="minorHAnsi"/>
          <w:i/>
          <w:iCs/>
          <w:sz w:val="18"/>
          <w:szCs w:val="18"/>
        </w:rPr>
      </w:pPr>
      <w:r>
        <w:rPr>
          <w:rStyle w:val="Refdenotaalpie"/>
        </w:rPr>
        <w:footnoteRef/>
      </w:r>
      <w:r>
        <w:t xml:space="preserve"> </w:t>
      </w:r>
      <w:r w:rsidRPr="00611938">
        <w:rPr>
          <w:rFonts w:asciiTheme="minorHAnsi" w:hAnsiTheme="minorHAnsi" w:cstheme="minorHAnsi"/>
          <w:i/>
          <w:iCs/>
          <w:sz w:val="18"/>
          <w:szCs w:val="18"/>
        </w:rPr>
        <w:t>Reflejo de las cifras macroeconómicas de China, Estados Unidos y algunos países de Europa</w:t>
      </w:r>
      <w:r>
        <w:rPr>
          <w:rFonts w:asciiTheme="minorHAnsi" w:hAnsiTheme="minorHAnsi" w:cstheme="minorHAnsi"/>
          <w:i/>
          <w:iCs/>
          <w:sz w:val="18"/>
          <w:szCs w:val="18"/>
        </w:rPr>
        <w:t>.</w:t>
      </w:r>
    </w:p>
  </w:footnote>
  <w:footnote w:id="3">
    <w:p w14:paraId="3BF88213" w14:textId="26482818" w:rsidR="00FE53EF" w:rsidRPr="0096213B" w:rsidRDefault="00FE53EF">
      <w:pPr>
        <w:pStyle w:val="Textonotapie"/>
        <w:rPr>
          <w:rFonts w:ascii="Poppins" w:hAnsi="Poppins" w:cs="Poppins"/>
          <w:sz w:val="18"/>
          <w:szCs w:val="18"/>
        </w:rPr>
      </w:pPr>
      <w:r w:rsidRPr="00E23D92">
        <w:rPr>
          <w:rStyle w:val="Refdenotaalpie"/>
        </w:rPr>
        <w:footnoteRef/>
      </w:r>
      <w:r w:rsidRPr="0096213B">
        <w:rPr>
          <w:rFonts w:ascii="Poppins" w:hAnsi="Poppins" w:cs="Poppins"/>
          <w:sz w:val="18"/>
          <w:szCs w:val="18"/>
        </w:rPr>
        <w:t xml:space="preserve"> </w:t>
      </w:r>
      <w:r w:rsidRPr="00E23D92">
        <w:rPr>
          <w:rFonts w:asciiTheme="minorHAnsi" w:hAnsiTheme="minorHAnsi" w:cstheme="minorHAnsi"/>
          <w:i/>
          <w:iCs/>
          <w:sz w:val="18"/>
          <w:szCs w:val="18"/>
        </w:rPr>
        <w:t>El período de evaluación comprende los diez últimos días hábiles en los que se publican las cotizaciones internacionales de petróleo crudo y combustibles.</w:t>
      </w:r>
    </w:p>
  </w:footnote>
  <w:footnote w:id="4">
    <w:p w14:paraId="4EBD65A8" w14:textId="1EEDC63A" w:rsidR="00F85D23" w:rsidRPr="00F3665E" w:rsidRDefault="00F85D23" w:rsidP="00F85D23">
      <w:pPr>
        <w:pStyle w:val="Textonotapie"/>
        <w:rPr>
          <w:rStyle w:val="Refdenotaalpie"/>
          <w:rFonts w:asciiTheme="minorHAnsi" w:hAnsiTheme="minorHAnsi" w:cstheme="minorHAnsi"/>
          <w:i/>
          <w:sz w:val="16"/>
          <w:szCs w:val="16"/>
          <w:vertAlign w:val="baseline"/>
        </w:rPr>
      </w:pPr>
      <w:r w:rsidRPr="00E003BE">
        <w:rPr>
          <w:rStyle w:val="Refdenotaalpie"/>
          <w:rFonts w:asciiTheme="minorHAnsi" w:hAnsiTheme="minorHAnsi" w:cstheme="minorHAnsi"/>
          <w:sz w:val="16"/>
          <w:szCs w:val="16"/>
        </w:rPr>
        <w:footnoteRef/>
      </w:r>
      <w:hyperlink r:id="rId1" w:history="1">
        <w:r w:rsidR="00500CF0" w:rsidRPr="00691EE9">
          <w:rPr>
            <w:rStyle w:val="Hipervnculo"/>
            <w:rFonts w:asciiTheme="minorHAnsi" w:hAnsiTheme="minorHAnsi" w:cstheme="minorHAnsi"/>
            <w:i/>
            <w:sz w:val="16"/>
            <w:szCs w:val="16"/>
          </w:rPr>
          <w:t>https://www.osinergmin.gob.pe/seccion/centro_documental/gart/precios_referencia_banda_precios/PreciosReferencia/Osinergmi -174-2021-OS-CD-EP.pdf</w:t>
        </w:r>
      </w:hyperlink>
      <w:r w:rsidRPr="00F3665E">
        <w:rPr>
          <w:rFonts w:asciiTheme="minorHAnsi" w:hAnsiTheme="minorHAnsi" w:cstheme="minorHAnsi"/>
          <w:i/>
          <w:sz w:val="16"/>
          <w:szCs w:val="16"/>
        </w:rPr>
        <w:t xml:space="preserve"> </w:t>
      </w:r>
    </w:p>
  </w:footnote>
  <w:footnote w:id="5">
    <w:p w14:paraId="52F1C030" w14:textId="60681740" w:rsidR="009D445C" w:rsidRPr="004244D7" w:rsidRDefault="009D445C">
      <w:pPr>
        <w:pStyle w:val="Textonotapie"/>
        <w:rPr>
          <w:rFonts w:asciiTheme="minorHAnsi" w:hAnsiTheme="minorHAnsi" w:cstheme="minorHAnsi"/>
          <w:i/>
          <w:sz w:val="16"/>
          <w:szCs w:val="16"/>
        </w:rPr>
      </w:pPr>
      <w:r>
        <w:rPr>
          <w:rStyle w:val="Refdenotaalpie"/>
        </w:rPr>
        <w:footnoteRef/>
      </w:r>
      <w:r w:rsidRPr="004244D7">
        <w:rPr>
          <w:rFonts w:asciiTheme="minorHAnsi" w:hAnsiTheme="minorHAnsi" w:cstheme="minorHAnsi"/>
          <w:i/>
          <w:sz w:val="16"/>
          <w:szCs w:val="16"/>
        </w:rPr>
        <w:t>Gr</w:t>
      </w:r>
      <w:r w:rsidR="004244D7" w:rsidRPr="004244D7">
        <w:rPr>
          <w:rFonts w:asciiTheme="minorHAnsi" w:hAnsiTheme="minorHAnsi" w:cstheme="minorHAnsi"/>
          <w:i/>
          <w:sz w:val="16"/>
          <w:szCs w:val="16"/>
        </w:rPr>
        <w:t>áficas tomadas de la</w:t>
      </w:r>
      <w:r w:rsidRPr="004244D7">
        <w:rPr>
          <w:rFonts w:asciiTheme="minorHAnsi" w:hAnsiTheme="minorHAnsi" w:cstheme="minorHAnsi"/>
          <w:i/>
          <w:sz w:val="16"/>
          <w:szCs w:val="16"/>
        </w:rPr>
        <w:t xml:space="preserve"> última publicación semanal </w:t>
      </w:r>
      <w:r w:rsidR="004244D7">
        <w:rPr>
          <w:rFonts w:asciiTheme="minorHAnsi" w:hAnsiTheme="minorHAnsi" w:cstheme="minorHAnsi"/>
          <w:i/>
          <w:sz w:val="16"/>
          <w:szCs w:val="16"/>
        </w:rPr>
        <w:t xml:space="preserve">“Análisis y Proyecciones </w:t>
      </w:r>
      <w:r w:rsidRPr="004244D7">
        <w:rPr>
          <w:rFonts w:asciiTheme="minorHAnsi" w:hAnsiTheme="minorHAnsi" w:cstheme="minorHAnsi"/>
          <w:i/>
          <w:sz w:val="16"/>
          <w:szCs w:val="16"/>
        </w:rPr>
        <w:t>del EIA</w:t>
      </w:r>
      <w:r w:rsidR="004244D7">
        <w:rPr>
          <w:rFonts w:asciiTheme="minorHAnsi" w:hAnsiTheme="minorHAnsi" w:cstheme="minorHAnsi"/>
          <w:i/>
          <w:sz w:val="16"/>
          <w:szCs w:val="16"/>
        </w:rPr>
        <w:t>”</w:t>
      </w:r>
      <w:r w:rsidRPr="004244D7">
        <w:rPr>
          <w:rFonts w:asciiTheme="minorHAnsi" w:hAnsiTheme="minorHAnsi" w:cstheme="minorHAnsi"/>
          <w:i/>
          <w:sz w:val="16"/>
          <w:szCs w:val="16"/>
        </w:rPr>
        <w:t xml:space="preserve"> (U.S</w:t>
      </w:r>
      <w:r w:rsidR="004244D7">
        <w:rPr>
          <w:rFonts w:asciiTheme="minorHAnsi" w:hAnsiTheme="minorHAnsi" w:cstheme="minorHAnsi"/>
          <w:i/>
          <w:sz w:val="16"/>
          <w:szCs w:val="16"/>
        </w:rPr>
        <w:t xml:space="preserve">. </w:t>
      </w:r>
      <w:r w:rsidRPr="004244D7">
        <w:rPr>
          <w:rFonts w:asciiTheme="minorHAnsi" w:hAnsiTheme="minorHAnsi" w:cstheme="minorHAnsi"/>
          <w:i/>
          <w:sz w:val="16"/>
          <w:szCs w:val="16"/>
        </w:rPr>
        <w:t xml:space="preserve">Energy </w:t>
      </w:r>
      <w:proofErr w:type="spellStart"/>
      <w:r w:rsidRPr="004244D7">
        <w:rPr>
          <w:rFonts w:asciiTheme="minorHAnsi" w:hAnsiTheme="minorHAnsi" w:cstheme="minorHAnsi"/>
          <w:i/>
          <w:sz w:val="16"/>
          <w:szCs w:val="16"/>
        </w:rPr>
        <w:t>Information</w:t>
      </w:r>
      <w:proofErr w:type="spellEnd"/>
      <w:r w:rsidRPr="004244D7">
        <w:rPr>
          <w:rFonts w:asciiTheme="minorHAnsi" w:hAnsiTheme="minorHAnsi" w:cstheme="minorHAnsi"/>
          <w:i/>
          <w:sz w:val="16"/>
          <w:szCs w:val="16"/>
        </w:rPr>
        <w:t xml:space="preserve"> </w:t>
      </w:r>
      <w:proofErr w:type="spellStart"/>
      <w:r w:rsidRPr="004244D7">
        <w:rPr>
          <w:rFonts w:asciiTheme="minorHAnsi" w:hAnsiTheme="minorHAnsi" w:cstheme="minorHAnsi"/>
          <w:i/>
          <w:sz w:val="16"/>
          <w:szCs w:val="16"/>
        </w:rPr>
        <w:t>Administration</w:t>
      </w:r>
      <w:proofErr w:type="spellEnd"/>
      <w:r w:rsidRPr="004244D7">
        <w:rPr>
          <w:rFonts w:asciiTheme="minorHAnsi" w:hAnsiTheme="minorHAnsi" w:cstheme="minorHAnsi"/>
          <w:i/>
          <w:sz w:val="16"/>
          <w:szCs w:val="16"/>
        </w:rPr>
        <w:t>)</w:t>
      </w:r>
      <w:r w:rsidR="004244D7">
        <w:rPr>
          <w:rFonts w:asciiTheme="minorHAnsi" w:hAnsiTheme="minorHAnsi" w:cstheme="minorHAnsi"/>
          <w:i/>
          <w:sz w:val="16"/>
          <w:szCs w:val="16"/>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8941268" w14:textId="77777777" w:rsidR="00352B3A" w:rsidRDefault="00FF1622" w:rsidP="00FF1622">
    <w:pPr>
      <w:pStyle w:val="Encabezado"/>
      <w:tabs>
        <w:tab w:val="clear" w:pos="8838"/>
        <w:tab w:val="right" w:pos="8646"/>
      </w:tabs>
      <w:ind w:left="-1418"/>
      <w:rPr>
        <w:noProof/>
        <w:lang w:val="es-PE" w:eastAsia="es-PE"/>
      </w:rPr>
    </w:pPr>
    <w:bookmarkStart w:id="1" w:name="_Hlk68946101"/>
    <w:bookmarkStart w:id="2" w:name="_Hlk68946102"/>
    <w:r>
      <w:rPr>
        <w:noProof/>
        <w:lang w:val="es-PE" w:eastAsia="es-PE"/>
      </w:rPr>
      <w:t xml:space="preserve">        </w:t>
    </w:r>
  </w:p>
  <w:tbl>
    <w:tblPr>
      <w:tblW w:w="9328" w:type="dxa"/>
      <w:tblInd w:w="-431" w:type="dxa"/>
      <w:tblLook w:val="04A0" w:firstRow="1" w:lastRow="0" w:firstColumn="1" w:lastColumn="0" w:noHBand="0" w:noVBand="1"/>
    </w:tblPr>
    <w:tblGrid>
      <w:gridCol w:w="4679"/>
      <w:gridCol w:w="4649"/>
    </w:tblGrid>
    <w:tr w:rsidR="00352B3A" w:rsidRPr="00EE493C" w14:paraId="7B123DA5" w14:textId="77777777" w:rsidTr="006C2F3D">
      <w:trPr>
        <w:trHeight w:val="1275"/>
      </w:trPr>
      <w:tc>
        <w:tcPr>
          <w:tcW w:w="4679" w:type="dxa"/>
          <w:vAlign w:val="center"/>
        </w:tcPr>
        <w:p w14:paraId="3392DBCD" w14:textId="3766BF9C" w:rsidR="00352B3A" w:rsidRPr="00352B3A" w:rsidRDefault="006C2F3D" w:rsidP="00352B3A">
          <w:pPr>
            <w:pStyle w:val="Prrafodelista"/>
            <w:rPr>
              <w:rFonts w:ascii="Calibri" w:hAnsi="Calibri" w:cs="Calibri"/>
            </w:rPr>
          </w:pPr>
          <w:r>
            <w:rPr>
              <w:noProof/>
            </w:rPr>
            <w:drawing>
              <wp:anchor distT="0" distB="0" distL="114300" distR="114300" simplePos="0" relativeHeight="251661312" behindDoc="0" locked="0" layoutInCell="1" allowOverlap="1" wp14:anchorId="2C012BF3" wp14:editId="3D1706A5">
                <wp:simplePos x="0" y="0"/>
                <wp:positionH relativeFrom="column">
                  <wp:posOffset>-2461895</wp:posOffset>
                </wp:positionH>
                <wp:positionV relativeFrom="paragraph">
                  <wp:posOffset>35560</wp:posOffset>
                </wp:positionV>
                <wp:extent cx="2319655" cy="674370"/>
                <wp:effectExtent l="0" t="0" r="4445" b="0"/>
                <wp:wrapSquare wrapText="bothSides"/>
                <wp:docPr id="11" name="Gráfico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2319655" cy="674370"/>
                        </a:xfrm>
                        <a:prstGeom prst="rect">
                          <a:avLst/>
                        </a:prstGeom>
                      </pic:spPr>
                    </pic:pic>
                  </a:graphicData>
                </a:graphic>
                <wp14:sizeRelH relativeFrom="page">
                  <wp14:pctWidth>0</wp14:pctWidth>
                </wp14:sizeRelH>
                <wp14:sizeRelV relativeFrom="page">
                  <wp14:pctHeight>0</wp14:pctHeight>
                </wp14:sizeRelV>
              </wp:anchor>
            </w:drawing>
          </w:r>
        </w:p>
        <w:p w14:paraId="2DE2700A" w14:textId="77777777" w:rsidR="006C2F3D" w:rsidRDefault="006C2F3D" w:rsidP="00352B3A">
          <w:pPr>
            <w:jc w:val="center"/>
            <w:rPr>
              <w:rFonts w:ascii="Calibri" w:hAnsi="Calibri" w:cs="Calibri"/>
              <w:b/>
              <w:sz w:val="18"/>
            </w:rPr>
          </w:pPr>
        </w:p>
        <w:p w14:paraId="46750E81" w14:textId="77777777" w:rsidR="006C2F3D" w:rsidRDefault="006C2F3D" w:rsidP="00352B3A">
          <w:pPr>
            <w:jc w:val="center"/>
            <w:rPr>
              <w:rFonts w:ascii="Calibri" w:hAnsi="Calibri" w:cs="Calibri"/>
              <w:b/>
              <w:sz w:val="18"/>
            </w:rPr>
          </w:pPr>
        </w:p>
        <w:p w14:paraId="0A620F6F" w14:textId="77777777" w:rsidR="006C2F3D" w:rsidRDefault="006C2F3D" w:rsidP="00352B3A">
          <w:pPr>
            <w:jc w:val="center"/>
            <w:rPr>
              <w:rFonts w:ascii="Calibri" w:hAnsi="Calibri" w:cs="Calibri"/>
              <w:b/>
              <w:sz w:val="18"/>
            </w:rPr>
          </w:pPr>
        </w:p>
        <w:p w14:paraId="06AA3973" w14:textId="77777777" w:rsidR="006C2F3D" w:rsidRDefault="006C2F3D" w:rsidP="00352B3A">
          <w:pPr>
            <w:jc w:val="center"/>
            <w:rPr>
              <w:rFonts w:ascii="Calibri" w:hAnsi="Calibri" w:cs="Calibri"/>
              <w:b/>
              <w:sz w:val="18"/>
            </w:rPr>
          </w:pPr>
        </w:p>
        <w:p w14:paraId="7E6D4CF8" w14:textId="77777777" w:rsidR="001C2FD3" w:rsidRPr="0096213B" w:rsidRDefault="001C2FD3" w:rsidP="001C2FD3">
          <w:pPr>
            <w:jc w:val="center"/>
            <w:rPr>
              <w:rFonts w:ascii="Poppins" w:hAnsi="Poppins" w:cs="Poppins"/>
              <w:b/>
              <w:sz w:val="14"/>
              <w:szCs w:val="20"/>
            </w:rPr>
          </w:pPr>
          <w:r w:rsidRPr="0096213B">
            <w:rPr>
              <w:rFonts w:ascii="Poppins" w:hAnsi="Poppins" w:cs="Poppins"/>
              <w:b/>
              <w:sz w:val="14"/>
              <w:szCs w:val="20"/>
            </w:rPr>
            <w:t>Gerencia de Regulación de Tarifas</w:t>
          </w:r>
        </w:p>
        <w:p w14:paraId="3DAD4D3B" w14:textId="422EB1B1" w:rsidR="00352B3A" w:rsidRPr="00352B3A" w:rsidRDefault="001C2FD3" w:rsidP="001C2FD3">
          <w:pPr>
            <w:jc w:val="center"/>
            <w:rPr>
              <w:rFonts w:ascii="Calibri" w:hAnsi="Calibri" w:cs="Calibri"/>
              <w:sz w:val="22"/>
            </w:rPr>
          </w:pPr>
          <w:r w:rsidRPr="0096213B">
            <w:rPr>
              <w:rFonts w:ascii="Poppins" w:hAnsi="Poppins" w:cs="Poppins"/>
              <w:b/>
              <w:sz w:val="14"/>
              <w:szCs w:val="20"/>
            </w:rPr>
            <w:t>División de Gas Natural</w:t>
          </w:r>
        </w:p>
      </w:tc>
      <w:tc>
        <w:tcPr>
          <w:tcW w:w="4649" w:type="dxa"/>
          <w:vAlign w:val="center"/>
        </w:tcPr>
        <w:p w14:paraId="3C78A301" w14:textId="369587B5" w:rsidR="00352B3A" w:rsidRPr="00083ED5" w:rsidRDefault="00352B3A" w:rsidP="00E812D9">
          <w:pPr>
            <w:jc w:val="center"/>
            <w:rPr>
              <w:rFonts w:ascii="Poppins" w:hAnsi="Poppins" w:cs="Poppins"/>
              <w:sz w:val="26"/>
              <w:szCs w:val="26"/>
              <w:lang w:val="it-IT"/>
            </w:rPr>
          </w:pPr>
          <w:r w:rsidRPr="00083ED5">
            <w:rPr>
              <w:rFonts w:ascii="Poppins" w:hAnsi="Poppins" w:cs="Poppins"/>
              <w:b/>
              <w:sz w:val="22"/>
              <w:szCs w:val="22"/>
              <w:lang w:val="it-IT"/>
            </w:rPr>
            <w:t>Informe N° PR-</w:t>
          </w:r>
          <w:r w:rsidR="005151B0">
            <w:rPr>
              <w:rFonts w:ascii="Poppins" w:hAnsi="Poppins" w:cs="Poppins"/>
              <w:b/>
              <w:sz w:val="22"/>
              <w:szCs w:val="22"/>
              <w:lang w:val="it-IT"/>
            </w:rPr>
            <w:t>0</w:t>
          </w:r>
          <w:r w:rsidR="00AC062B">
            <w:rPr>
              <w:rFonts w:ascii="Poppins" w:hAnsi="Poppins" w:cs="Poppins"/>
              <w:b/>
              <w:sz w:val="22"/>
              <w:szCs w:val="22"/>
              <w:lang w:val="it-IT"/>
            </w:rPr>
            <w:t>3</w:t>
          </w:r>
          <w:r w:rsidR="008E318F">
            <w:rPr>
              <w:rFonts w:ascii="Poppins" w:hAnsi="Poppins" w:cs="Poppins"/>
              <w:b/>
              <w:sz w:val="22"/>
              <w:szCs w:val="22"/>
              <w:lang w:val="it-IT"/>
            </w:rPr>
            <w:t>-</w:t>
          </w:r>
          <w:r w:rsidRPr="00083ED5">
            <w:rPr>
              <w:rFonts w:ascii="Poppins" w:hAnsi="Poppins" w:cs="Poppins"/>
              <w:b/>
              <w:sz w:val="22"/>
              <w:szCs w:val="22"/>
              <w:lang w:val="it-IT"/>
            </w:rPr>
            <w:t>202</w:t>
          </w:r>
          <w:r w:rsidR="005151B0">
            <w:rPr>
              <w:rFonts w:ascii="Poppins" w:hAnsi="Poppins" w:cs="Poppins"/>
              <w:b/>
              <w:sz w:val="22"/>
              <w:szCs w:val="22"/>
              <w:lang w:val="it-IT"/>
            </w:rPr>
            <w:t>6</w:t>
          </w:r>
          <w:r w:rsidRPr="00083ED5">
            <w:rPr>
              <w:rFonts w:ascii="Poppins" w:hAnsi="Poppins" w:cs="Poppins"/>
              <w:b/>
              <w:sz w:val="22"/>
              <w:szCs w:val="22"/>
              <w:lang w:val="it-IT"/>
            </w:rPr>
            <w:t>-DGN/GRT</w:t>
          </w:r>
        </w:p>
      </w:tc>
    </w:tr>
  </w:tbl>
  <w:p w14:paraId="1C9A32BF" w14:textId="0C7A7C6B" w:rsidR="004F74EE" w:rsidRPr="00376371" w:rsidRDefault="00FF1622" w:rsidP="001C2FD3">
    <w:pPr>
      <w:pStyle w:val="Encabezado"/>
      <w:tabs>
        <w:tab w:val="clear" w:pos="8838"/>
        <w:tab w:val="right" w:pos="8646"/>
      </w:tabs>
      <w:ind w:left="-1418"/>
      <w:rPr>
        <w:lang w:val="x-none"/>
      </w:rPr>
    </w:pPr>
    <w:r w:rsidRPr="00352B3A">
      <w:rPr>
        <w:noProof/>
        <w:lang w:val="it-IT" w:eastAsia="es-PE"/>
      </w:rPr>
      <w:t xml:space="preserve">                                    </w:t>
    </w:r>
    <w:r w:rsidR="005A0113" w:rsidRPr="00352B3A">
      <w:rPr>
        <w:noProof/>
        <w:lang w:val="it-IT" w:eastAsia="es-PE"/>
      </w:rPr>
      <w:t xml:space="preserve">                               </w:t>
    </w:r>
    <w:bookmarkEnd w:id="1"/>
    <w:bookmarkEnd w:id="2"/>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7DE5AB" w14:textId="77777777" w:rsidR="00352B3A" w:rsidRDefault="00FD404B" w:rsidP="005A0113">
    <w:pPr>
      <w:pStyle w:val="Encabezado"/>
      <w:tabs>
        <w:tab w:val="clear" w:pos="8838"/>
        <w:tab w:val="right" w:pos="426"/>
      </w:tabs>
      <w:ind w:left="-1276"/>
      <w:rPr>
        <w:noProof/>
        <w:lang w:val="en-US" w:eastAsia="en-US"/>
      </w:rPr>
    </w:pPr>
    <w:r>
      <w:rPr>
        <w:noProof/>
        <w:lang w:val="es-PE" w:eastAsia="es-PE"/>
      </w:rPr>
      <w:t xml:space="preserve">   </w:t>
    </w:r>
  </w:p>
  <w:tbl>
    <w:tblPr>
      <w:tblW w:w="9328" w:type="dxa"/>
      <w:tblInd w:w="-431" w:type="dxa"/>
      <w:tblLook w:val="04A0" w:firstRow="1" w:lastRow="0" w:firstColumn="1" w:lastColumn="0" w:noHBand="0" w:noVBand="1"/>
    </w:tblPr>
    <w:tblGrid>
      <w:gridCol w:w="4679"/>
      <w:gridCol w:w="4649"/>
    </w:tblGrid>
    <w:tr w:rsidR="00352B3A" w:rsidRPr="00EE493C" w14:paraId="2D3EEF13" w14:textId="77777777" w:rsidTr="006C2F3D">
      <w:trPr>
        <w:trHeight w:val="1275"/>
      </w:trPr>
      <w:tc>
        <w:tcPr>
          <w:tcW w:w="4679" w:type="dxa"/>
          <w:vAlign w:val="center"/>
        </w:tcPr>
        <w:p w14:paraId="542012AA" w14:textId="0B7939D2" w:rsidR="00352B3A" w:rsidRPr="00352B3A" w:rsidRDefault="006C2F3D" w:rsidP="00352B3A">
          <w:pPr>
            <w:pStyle w:val="Prrafodelista"/>
            <w:rPr>
              <w:rFonts w:ascii="Calibri" w:hAnsi="Calibri" w:cs="Calibri"/>
            </w:rPr>
          </w:pPr>
          <w:r>
            <w:rPr>
              <w:noProof/>
            </w:rPr>
            <w:drawing>
              <wp:anchor distT="0" distB="0" distL="114300" distR="114300" simplePos="0" relativeHeight="251659264" behindDoc="0" locked="0" layoutInCell="1" allowOverlap="1" wp14:anchorId="4833D44F" wp14:editId="5B757AB3">
                <wp:simplePos x="0" y="0"/>
                <wp:positionH relativeFrom="column">
                  <wp:posOffset>-2434590</wp:posOffset>
                </wp:positionH>
                <wp:positionV relativeFrom="paragraph">
                  <wp:posOffset>-33020</wp:posOffset>
                </wp:positionV>
                <wp:extent cx="2319655" cy="674370"/>
                <wp:effectExtent l="0" t="0" r="4445" b="0"/>
                <wp:wrapSquare wrapText="bothSides"/>
                <wp:docPr id="13" name="Gráfico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2319655" cy="674370"/>
                        </a:xfrm>
                        <a:prstGeom prst="rect">
                          <a:avLst/>
                        </a:prstGeom>
                      </pic:spPr>
                    </pic:pic>
                  </a:graphicData>
                </a:graphic>
                <wp14:sizeRelH relativeFrom="page">
                  <wp14:pctWidth>0</wp14:pctWidth>
                </wp14:sizeRelH>
                <wp14:sizeRelV relativeFrom="page">
                  <wp14:pctHeight>0</wp14:pctHeight>
                </wp14:sizeRelV>
              </wp:anchor>
            </w:drawing>
          </w:r>
        </w:p>
        <w:p w14:paraId="701D31E6" w14:textId="77777777" w:rsidR="006C2F3D" w:rsidRDefault="006C2F3D" w:rsidP="00352B3A">
          <w:pPr>
            <w:jc w:val="center"/>
            <w:rPr>
              <w:rFonts w:ascii="Calibri" w:hAnsi="Calibri" w:cs="Calibri"/>
              <w:b/>
              <w:sz w:val="18"/>
            </w:rPr>
          </w:pPr>
        </w:p>
        <w:p w14:paraId="28C06885" w14:textId="77777777" w:rsidR="006C2F3D" w:rsidRDefault="006C2F3D" w:rsidP="00352B3A">
          <w:pPr>
            <w:jc w:val="center"/>
            <w:rPr>
              <w:rFonts w:ascii="Calibri" w:hAnsi="Calibri" w:cs="Calibri"/>
              <w:b/>
              <w:sz w:val="18"/>
            </w:rPr>
          </w:pPr>
        </w:p>
        <w:p w14:paraId="75D313BA" w14:textId="77777777" w:rsidR="006C2F3D" w:rsidRDefault="006C2F3D" w:rsidP="00352B3A">
          <w:pPr>
            <w:jc w:val="center"/>
            <w:rPr>
              <w:rFonts w:ascii="Calibri" w:hAnsi="Calibri" w:cs="Calibri"/>
              <w:b/>
              <w:sz w:val="18"/>
            </w:rPr>
          </w:pPr>
        </w:p>
        <w:p w14:paraId="1014DDB6" w14:textId="77777777" w:rsidR="006C2F3D" w:rsidRDefault="006C2F3D" w:rsidP="00352B3A">
          <w:pPr>
            <w:jc w:val="center"/>
            <w:rPr>
              <w:rFonts w:ascii="Calibri" w:hAnsi="Calibri" w:cs="Calibri"/>
              <w:b/>
              <w:sz w:val="18"/>
            </w:rPr>
          </w:pPr>
        </w:p>
        <w:p w14:paraId="6D78DA73" w14:textId="3DA8CEDE" w:rsidR="00352B3A" w:rsidRPr="0096213B" w:rsidRDefault="00352B3A" w:rsidP="00352B3A">
          <w:pPr>
            <w:jc w:val="center"/>
            <w:rPr>
              <w:rFonts w:ascii="Poppins" w:hAnsi="Poppins" w:cs="Poppins"/>
              <w:b/>
              <w:sz w:val="14"/>
              <w:szCs w:val="20"/>
            </w:rPr>
          </w:pPr>
          <w:r w:rsidRPr="0096213B">
            <w:rPr>
              <w:rFonts w:ascii="Poppins" w:hAnsi="Poppins" w:cs="Poppins"/>
              <w:b/>
              <w:sz w:val="14"/>
              <w:szCs w:val="20"/>
            </w:rPr>
            <w:t>Gerencia de Regulación de Tarifas</w:t>
          </w:r>
        </w:p>
        <w:p w14:paraId="50614DAF" w14:textId="77777777" w:rsidR="00352B3A" w:rsidRPr="00352B3A" w:rsidRDefault="00352B3A" w:rsidP="00352B3A">
          <w:pPr>
            <w:jc w:val="center"/>
            <w:rPr>
              <w:rFonts w:ascii="Calibri" w:hAnsi="Calibri" w:cs="Calibri"/>
              <w:sz w:val="22"/>
            </w:rPr>
          </w:pPr>
          <w:r w:rsidRPr="0096213B">
            <w:rPr>
              <w:rFonts w:ascii="Poppins" w:hAnsi="Poppins" w:cs="Poppins"/>
              <w:b/>
              <w:sz w:val="14"/>
              <w:szCs w:val="20"/>
            </w:rPr>
            <w:t>División de Gas Natural</w:t>
          </w:r>
        </w:p>
      </w:tc>
      <w:tc>
        <w:tcPr>
          <w:tcW w:w="4649" w:type="dxa"/>
          <w:vAlign w:val="center"/>
        </w:tcPr>
        <w:p w14:paraId="3FEE1F98" w14:textId="66AC36DF" w:rsidR="00352B3A" w:rsidRPr="006C2F3D" w:rsidRDefault="00C823A9" w:rsidP="00913D54">
          <w:pPr>
            <w:jc w:val="center"/>
            <w:rPr>
              <w:rFonts w:ascii="Poppins" w:hAnsi="Poppins" w:cs="Poppins"/>
              <w:sz w:val="26"/>
              <w:szCs w:val="26"/>
              <w:lang w:val="it-IT"/>
            </w:rPr>
          </w:pPr>
          <w:r w:rsidRPr="0096213B">
            <w:rPr>
              <w:rFonts w:ascii="Poppins" w:hAnsi="Poppins" w:cs="Poppins"/>
              <w:b/>
              <w:sz w:val="22"/>
              <w:szCs w:val="22"/>
              <w:lang w:val="it-IT"/>
            </w:rPr>
            <w:t>Informe N° PR-</w:t>
          </w:r>
          <w:r w:rsidR="005151B0">
            <w:rPr>
              <w:rFonts w:ascii="Poppins" w:hAnsi="Poppins" w:cs="Poppins"/>
              <w:b/>
              <w:sz w:val="22"/>
              <w:szCs w:val="22"/>
              <w:lang w:val="it-IT"/>
            </w:rPr>
            <w:t>0</w:t>
          </w:r>
          <w:r w:rsidR="00AC062B">
            <w:rPr>
              <w:rFonts w:ascii="Poppins" w:hAnsi="Poppins" w:cs="Poppins"/>
              <w:b/>
              <w:sz w:val="22"/>
              <w:szCs w:val="22"/>
              <w:lang w:val="it-IT"/>
            </w:rPr>
            <w:t>3</w:t>
          </w:r>
          <w:r w:rsidR="00352B3A" w:rsidRPr="0096213B">
            <w:rPr>
              <w:rFonts w:ascii="Poppins" w:hAnsi="Poppins" w:cs="Poppins"/>
              <w:b/>
              <w:sz w:val="22"/>
              <w:szCs w:val="22"/>
              <w:lang w:val="it-IT"/>
            </w:rPr>
            <w:t>-202</w:t>
          </w:r>
          <w:r w:rsidR="005151B0">
            <w:rPr>
              <w:rFonts w:ascii="Poppins" w:hAnsi="Poppins" w:cs="Poppins"/>
              <w:b/>
              <w:sz w:val="22"/>
              <w:szCs w:val="22"/>
              <w:lang w:val="it-IT"/>
            </w:rPr>
            <w:t>6</w:t>
          </w:r>
          <w:r w:rsidR="00352B3A" w:rsidRPr="0096213B">
            <w:rPr>
              <w:rFonts w:ascii="Poppins" w:hAnsi="Poppins" w:cs="Poppins"/>
              <w:b/>
              <w:sz w:val="22"/>
              <w:szCs w:val="22"/>
              <w:lang w:val="it-IT"/>
            </w:rPr>
            <w:t>-DGN/GRT</w:t>
          </w:r>
        </w:p>
      </w:tc>
    </w:tr>
  </w:tbl>
  <w:p w14:paraId="51896AD8" w14:textId="4D4494CE" w:rsidR="00CF6BA7" w:rsidRPr="00352B3A" w:rsidRDefault="00580CBC" w:rsidP="001C2FD3">
    <w:pPr>
      <w:pStyle w:val="Encabezado"/>
      <w:tabs>
        <w:tab w:val="clear" w:pos="8838"/>
        <w:tab w:val="right" w:pos="426"/>
      </w:tabs>
      <w:ind w:left="-1276"/>
      <w:rPr>
        <w:lang w:val="it-IT"/>
      </w:rPr>
    </w:pPr>
    <w:r w:rsidRPr="00EE493C">
      <w:rPr>
        <w:noProof/>
        <w:lang w:val="it-IT" w:eastAsia="en-US"/>
      </w:rPr>
      <w:t xml:space="preserve">                                                            </w:t>
    </w:r>
    <w:r w:rsidR="00CF6BA7" w:rsidRPr="00352B3A">
      <w:rPr>
        <w:noProof/>
        <w:lang w:val="it-IT" w:eastAsia="en-US"/>
      </w:rPr>
      <w:t xml:space="preserve">                                                               </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D0D3C1" w14:textId="7D7B6AAD" w:rsidR="00352B3A" w:rsidRDefault="00352B3A" w:rsidP="005A0113">
    <w:pPr>
      <w:pStyle w:val="Encabezado"/>
      <w:tabs>
        <w:tab w:val="clear" w:pos="8838"/>
        <w:tab w:val="right" w:pos="426"/>
      </w:tabs>
      <w:ind w:left="-1276"/>
      <w:rPr>
        <w:noProof/>
        <w:lang w:val="en-US" w:eastAsia="en-US"/>
      </w:rPr>
    </w:pPr>
    <w:r>
      <w:rPr>
        <w:noProof/>
        <w:lang w:val="es-PE" w:eastAsia="es-PE"/>
      </w:rPr>
      <w:t xml:space="preserve">   </w:t>
    </w:r>
  </w:p>
  <w:tbl>
    <w:tblPr>
      <w:tblW w:w="12758" w:type="dxa"/>
      <w:tblInd w:w="137" w:type="dxa"/>
      <w:tblLook w:val="04A0" w:firstRow="1" w:lastRow="0" w:firstColumn="1" w:lastColumn="0" w:noHBand="0" w:noVBand="1"/>
    </w:tblPr>
    <w:tblGrid>
      <w:gridCol w:w="6450"/>
      <w:gridCol w:w="6308"/>
    </w:tblGrid>
    <w:tr w:rsidR="00352B3A" w:rsidRPr="00EE493C" w14:paraId="331BBDAF" w14:textId="77777777" w:rsidTr="006C2F3D">
      <w:trPr>
        <w:trHeight w:val="1100"/>
      </w:trPr>
      <w:tc>
        <w:tcPr>
          <w:tcW w:w="6450" w:type="dxa"/>
          <w:vAlign w:val="center"/>
        </w:tcPr>
        <w:p w14:paraId="0558507C" w14:textId="5D69170B" w:rsidR="00352B3A" w:rsidRPr="00352B3A" w:rsidRDefault="006C2F3D" w:rsidP="00352B3A">
          <w:pPr>
            <w:pStyle w:val="Prrafodelista"/>
            <w:ind w:left="39"/>
            <w:jc w:val="center"/>
            <w:rPr>
              <w:rFonts w:ascii="Calibri" w:hAnsi="Calibri" w:cs="Calibri"/>
            </w:rPr>
          </w:pPr>
          <w:r>
            <w:rPr>
              <w:noProof/>
            </w:rPr>
            <w:drawing>
              <wp:anchor distT="0" distB="0" distL="114300" distR="114300" simplePos="0" relativeHeight="251663360" behindDoc="0" locked="0" layoutInCell="1" allowOverlap="1" wp14:anchorId="7081AEBC" wp14:editId="59976368">
                <wp:simplePos x="0" y="0"/>
                <wp:positionH relativeFrom="column">
                  <wp:posOffset>-2250440</wp:posOffset>
                </wp:positionH>
                <wp:positionV relativeFrom="paragraph">
                  <wp:posOffset>40640</wp:posOffset>
                </wp:positionV>
                <wp:extent cx="2319655" cy="674370"/>
                <wp:effectExtent l="0" t="0" r="4445" b="0"/>
                <wp:wrapSquare wrapText="bothSides"/>
                <wp:docPr id="26" name="Gráfico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2319655" cy="674370"/>
                        </a:xfrm>
                        <a:prstGeom prst="rect">
                          <a:avLst/>
                        </a:prstGeom>
                      </pic:spPr>
                    </pic:pic>
                  </a:graphicData>
                </a:graphic>
                <wp14:sizeRelH relativeFrom="page">
                  <wp14:pctWidth>0</wp14:pctWidth>
                </wp14:sizeRelH>
                <wp14:sizeRelV relativeFrom="page">
                  <wp14:pctHeight>0</wp14:pctHeight>
                </wp14:sizeRelV>
              </wp:anchor>
            </w:drawing>
          </w:r>
        </w:p>
        <w:p w14:paraId="4764749E" w14:textId="77777777" w:rsidR="006C2F3D" w:rsidRDefault="006C2F3D" w:rsidP="00352B3A">
          <w:pPr>
            <w:ind w:left="39"/>
            <w:jc w:val="center"/>
            <w:rPr>
              <w:rFonts w:ascii="Calibri" w:hAnsi="Calibri" w:cs="Calibri"/>
              <w:b/>
              <w:sz w:val="18"/>
            </w:rPr>
          </w:pPr>
        </w:p>
        <w:p w14:paraId="2533287E" w14:textId="77777777" w:rsidR="006C2F3D" w:rsidRDefault="006C2F3D" w:rsidP="00352B3A">
          <w:pPr>
            <w:ind w:left="39"/>
            <w:jc w:val="center"/>
            <w:rPr>
              <w:rFonts w:ascii="Calibri" w:hAnsi="Calibri" w:cs="Calibri"/>
              <w:b/>
              <w:sz w:val="18"/>
            </w:rPr>
          </w:pPr>
        </w:p>
        <w:p w14:paraId="79375CB6" w14:textId="77777777" w:rsidR="006C2F3D" w:rsidRDefault="006C2F3D" w:rsidP="00352B3A">
          <w:pPr>
            <w:ind w:left="39"/>
            <w:jc w:val="center"/>
            <w:rPr>
              <w:rFonts w:ascii="Calibri" w:hAnsi="Calibri" w:cs="Calibri"/>
              <w:b/>
              <w:sz w:val="18"/>
            </w:rPr>
          </w:pPr>
        </w:p>
        <w:p w14:paraId="1EE42F2E" w14:textId="77777777" w:rsidR="006C2F3D" w:rsidRDefault="006C2F3D" w:rsidP="00352B3A">
          <w:pPr>
            <w:ind w:left="39"/>
            <w:jc w:val="center"/>
            <w:rPr>
              <w:rFonts w:ascii="Calibri" w:hAnsi="Calibri" w:cs="Calibri"/>
              <w:b/>
              <w:sz w:val="18"/>
            </w:rPr>
          </w:pPr>
        </w:p>
        <w:p w14:paraId="28144F75" w14:textId="33369603" w:rsidR="00352B3A" w:rsidRPr="0060484A" w:rsidRDefault="006C2F3D" w:rsidP="006C2F3D">
          <w:pPr>
            <w:ind w:left="39"/>
            <w:rPr>
              <w:rFonts w:ascii="Poppins" w:hAnsi="Poppins" w:cs="Poppins"/>
              <w:b/>
              <w:sz w:val="14"/>
              <w:szCs w:val="20"/>
            </w:rPr>
          </w:pPr>
          <w:r w:rsidRPr="0060484A">
            <w:rPr>
              <w:rFonts w:ascii="Poppins" w:hAnsi="Poppins" w:cs="Poppins"/>
              <w:b/>
              <w:sz w:val="14"/>
              <w:szCs w:val="20"/>
            </w:rPr>
            <w:t xml:space="preserve">                         </w:t>
          </w:r>
          <w:r w:rsidR="0060484A">
            <w:rPr>
              <w:rFonts w:ascii="Poppins" w:hAnsi="Poppins" w:cs="Poppins"/>
              <w:b/>
              <w:sz w:val="14"/>
              <w:szCs w:val="20"/>
            </w:rPr>
            <w:t xml:space="preserve">          </w:t>
          </w:r>
          <w:r w:rsidR="00352B3A" w:rsidRPr="0060484A">
            <w:rPr>
              <w:rFonts w:ascii="Poppins" w:hAnsi="Poppins" w:cs="Poppins"/>
              <w:b/>
              <w:sz w:val="14"/>
              <w:szCs w:val="20"/>
            </w:rPr>
            <w:t>Gerencia de Regulación de Tarifas</w:t>
          </w:r>
        </w:p>
        <w:p w14:paraId="2E390E00" w14:textId="47448512" w:rsidR="00352B3A" w:rsidRPr="00352B3A" w:rsidRDefault="006C2F3D" w:rsidP="006C2F3D">
          <w:pPr>
            <w:ind w:left="39"/>
            <w:rPr>
              <w:rFonts w:ascii="Calibri" w:hAnsi="Calibri" w:cs="Calibri"/>
              <w:sz w:val="22"/>
            </w:rPr>
          </w:pPr>
          <w:r w:rsidRPr="0060484A">
            <w:rPr>
              <w:rFonts w:ascii="Poppins" w:hAnsi="Poppins" w:cs="Poppins"/>
              <w:b/>
              <w:sz w:val="14"/>
              <w:szCs w:val="20"/>
            </w:rPr>
            <w:t xml:space="preserve">                                   </w:t>
          </w:r>
          <w:r w:rsidR="0060484A">
            <w:rPr>
              <w:rFonts w:ascii="Poppins" w:hAnsi="Poppins" w:cs="Poppins"/>
              <w:b/>
              <w:sz w:val="14"/>
              <w:szCs w:val="20"/>
            </w:rPr>
            <w:t xml:space="preserve">               </w:t>
          </w:r>
          <w:r w:rsidR="00352B3A" w:rsidRPr="0060484A">
            <w:rPr>
              <w:rFonts w:ascii="Poppins" w:hAnsi="Poppins" w:cs="Poppins"/>
              <w:b/>
              <w:sz w:val="14"/>
              <w:szCs w:val="20"/>
            </w:rPr>
            <w:t>División de Gas Natural</w:t>
          </w:r>
        </w:p>
      </w:tc>
      <w:tc>
        <w:tcPr>
          <w:tcW w:w="6308" w:type="dxa"/>
          <w:vAlign w:val="center"/>
        </w:tcPr>
        <w:p w14:paraId="5DDAEF50" w14:textId="79322499" w:rsidR="00352B3A" w:rsidRPr="0060484A" w:rsidRDefault="00CE3B76" w:rsidP="00E812D9">
          <w:pPr>
            <w:jc w:val="center"/>
            <w:rPr>
              <w:rFonts w:ascii="Poppins" w:hAnsi="Poppins" w:cs="Poppins"/>
              <w:sz w:val="22"/>
              <w:szCs w:val="22"/>
              <w:lang w:val="it-IT"/>
            </w:rPr>
          </w:pPr>
          <w:r w:rsidRPr="00EE493C">
            <w:rPr>
              <w:rFonts w:ascii="Poppins" w:hAnsi="Poppins" w:cs="Poppins"/>
              <w:b/>
              <w:sz w:val="22"/>
              <w:szCs w:val="22"/>
              <w:lang w:val="es-PE"/>
            </w:rPr>
            <w:t xml:space="preserve">                                                 </w:t>
          </w:r>
          <w:r w:rsidR="00C823A9" w:rsidRPr="0060484A">
            <w:rPr>
              <w:rFonts w:ascii="Poppins" w:hAnsi="Poppins" w:cs="Poppins"/>
              <w:b/>
              <w:sz w:val="22"/>
              <w:szCs w:val="22"/>
              <w:lang w:val="it-IT"/>
            </w:rPr>
            <w:t>Informe N° PR-</w:t>
          </w:r>
          <w:r w:rsidR="00AA1E5F">
            <w:rPr>
              <w:rFonts w:ascii="Poppins" w:hAnsi="Poppins" w:cs="Poppins"/>
              <w:b/>
              <w:sz w:val="22"/>
              <w:szCs w:val="22"/>
              <w:lang w:val="it-IT"/>
            </w:rPr>
            <w:t>0</w:t>
          </w:r>
          <w:r w:rsidR="00745FDF">
            <w:rPr>
              <w:rFonts w:ascii="Poppins" w:hAnsi="Poppins" w:cs="Poppins"/>
              <w:b/>
              <w:sz w:val="22"/>
              <w:szCs w:val="22"/>
              <w:lang w:val="it-IT"/>
            </w:rPr>
            <w:t>3</w:t>
          </w:r>
          <w:r w:rsidR="00352B3A" w:rsidRPr="0060484A">
            <w:rPr>
              <w:rFonts w:ascii="Poppins" w:hAnsi="Poppins" w:cs="Poppins"/>
              <w:b/>
              <w:sz w:val="22"/>
              <w:szCs w:val="22"/>
              <w:lang w:val="it-IT"/>
            </w:rPr>
            <w:t>-202</w:t>
          </w:r>
          <w:r w:rsidR="00AA1E5F">
            <w:rPr>
              <w:rFonts w:ascii="Poppins" w:hAnsi="Poppins" w:cs="Poppins"/>
              <w:b/>
              <w:sz w:val="22"/>
              <w:szCs w:val="22"/>
              <w:lang w:val="it-IT"/>
            </w:rPr>
            <w:t>6</w:t>
          </w:r>
          <w:r w:rsidR="00352B3A" w:rsidRPr="0060484A">
            <w:rPr>
              <w:rFonts w:ascii="Poppins" w:hAnsi="Poppins" w:cs="Poppins"/>
              <w:b/>
              <w:sz w:val="22"/>
              <w:szCs w:val="22"/>
              <w:lang w:val="it-IT"/>
            </w:rPr>
            <w:t>-DGN/GRT</w:t>
          </w:r>
        </w:p>
      </w:tc>
    </w:tr>
  </w:tbl>
  <w:p w14:paraId="61F2B161" w14:textId="77777777" w:rsidR="00352B3A" w:rsidRPr="00352B3A" w:rsidRDefault="00352B3A" w:rsidP="00FD404B">
    <w:pPr>
      <w:tabs>
        <w:tab w:val="center" w:pos="4320"/>
        <w:tab w:val="right" w:pos="8498"/>
      </w:tabs>
      <w:ind w:right="283"/>
      <w:jc w:val="right"/>
      <w:rPr>
        <w:lang w:val="it-IT"/>
      </w:rPr>
    </w:pPr>
    <w:r w:rsidRPr="00352B3A">
      <w:rPr>
        <w:noProof/>
        <w:lang w:val="it-IT" w:eastAsia="en-US"/>
      </w:rPr>
      <w:t xml:space="preserve">                                                                </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6C2ABC" w14:textId="52C1CAAB" w:rsidR="00494331" w:rsidRPr="002E3C90" w:rsidRDefault="0087334C" w:rsidP="0081371D">
    <w:pPr>
      <w:pStyle w:val="Encabezado"/>
      <w:tabs>
        <w:tab w:val="clear" w:pos="8838"/>
        <w:tab w:val="right" w:pos="8646"/>
      </w:tabs>
      <w:ind w:left="-1418"/>
    </w:pPr>
    <w:r>
      <w:rPr>
        <w:noProof/>
        <w:lang w:val="es-PE" w:eastAsia="es-PE"/>
      </w:rPr>
      <w:t xml:space="preserve">                                                                       </w:t>
    </w:r>
    <w:r w:rsidR="00DB3C4F">
      <w:rPr>
        <w:noProof/>
        <w:lang w:val="es-PE" w:eastAsia="es-PE"/>
      </w:rPr>
      <w:t xml:space="preserve">              </w:t>
    </w:r>
    <w:r>
      <w:rPr>
        <w:noProof/>
        <w:lang w:val="es-PE" w:eastAsia="es-PE"/>
      </w:rPr>
      <w:t xml:space="preserve">  </w:t>
    </w:r>
  </w:p>
  <w:p w14:paraId="61B03780" w14:textId="64B44676" w:rsidR="0087334C" w:rsidRDefault="001556E0" w:rsidP="00287F9F">
    <w:pPr>
      <w:pStyle w:val="Piedepgina"/>
      <w:tabs>
        <w:tab w:val="clear" w:pos="8838"/>
      </w:tabs>
      <w:ind w:left="-851" w:right="-207"/>
      <w:rPr>
        <w:rFonts w:ascii="Arial" w:hAnsi="Arial" w:cs="Arial"/>
        <w:b/>
        <w:color w:val="1F497D"/>
        <w:lang w:val="en-US"/>
      </w:rPr>
    </w:pPr>
    <w:r>
      <w:rPr>
        <w:rFonts w:ascii="Arial" w:hAnsi="Arial" w:cs="Arial"/>
        <w:b/>
        <w:color w:val="1F497D"/>
        <w:lang w:val="en-US"/>
      </w:rPr>
      <w:t xml:space="preserve">                                           </w:t>
    </w:r>
    <w:r w:rsidR="00287F9F">
      <w:rPr>
        <w:rFonts w:ascii="Arial" w:hAnsi="Arial" w:cs="Arial"/>
        <w:b/>
        <w:color w:val="1F497D"/>
        <w:lang w:val="en-US"/>
      </w:rPr>
      <w:t xml:space="preserve"> </w:t>
    </w:r>
    <w:r w:rsidR="003E5F90">
      <w:rPr>
        <w:rFonts w:ascii="Arial" w:hAnsi="Arial" w:cs="Arial"/>
        <w:b/>
        <w:color w:val="1F497D"/>
        <w:lang w:val="en-US"/>
      </w:rPr>
      <w:t xml:space="preserve"> </w:t>
    </w:r>
    <w:r w:rsidR="00287F9F">
      <w:rPr>
        <w:rFonts w:ascii="Arial" w:hAnsi="Arial" w:cs="Arial"/>
        <w:b/>
        <w:color w:val="1F497D"/>
        <w:lang w:val="en-US"/>
      </w:rPr>
      <w:t xml:space="preserve">  </w:t>
    </w:r>
    <w:r>
      <w:rPr>
        <w:rFonts w:ascii="Arial" w:hAnsi="Arial" w:cs="Arial"/>
        <w:b/>
        <w:color w:val="1F497D"/>
        <w:lang w:val="en-US"/>
      </w:rPr>
      <w:t xml:space="preserve">                                                                            </w:t>
    </w:r>
  </w:p>
  <w:p w14:paraId="404E1519" w14:textId="77777777" w:rsidR="00006EDD" w:rsidRDefault="0087334C" w:rsidP="00DB3C4F">
    <w:pPr>
      <w:pStyle w:val="Piedepgina"/>
      <w:tabs>
        <w:tab w:val="clear" w:pos="8838"/>
      </w:tabs>
      <w:ind w:right="-207"/>
      <w:jc w:val="center"/>
      <w:rPr>
        <w:rFonts w:ascii="Arial" w:hAnsi="Arial" w:cs="Arial"/>
        <w:b/>
        <w:color w:val="1F497D"/>
      </w:rPr>
    </w:pPr>
    <w:r>
      <w:rPr>
        <w:rFonts w:ascii="Arial" w:hAnsi="Arial" w:cs="Arial"/>
        <w:b/>
        <w:color w:val="1F497D"/>
        <w:lang w:val="en-US"/>
      </w:rPr>
      <w:t xml:space="preserve">                                                                                                      </w:t>
    </w:r>
    <w:r w:rsidR="0081371D">
      <w:rPr>
        <w:rFonts w:ascii="Arial" w:hAnsi="Arial" w:cs="Arial"/>
        <w:b/>
        <w:color w:val="1F497D"/>
        <w:lang w:val="en-US"/>
      </w:rPr>
      <w:t xml:space="preserve">              </w:t>
    </w:r>
  </w:p>
  <w:tbl>
    <w:tblPr>
      <w:tblW w:w="9924" w:type="dxa"/>
      <w:tblInd w:w="-431" w:type="dxa"/>
      <w:tblLook w:val="04A0" w:firstRow="1" w:lastRow="0" w:firstColumn="1" w:lastColumn="0" w:noHBand="0" w:noVBand="1"/>
    </w:tblPr>
    <w:tblGrid>
      <w:gridCol w:w="4962"/>
      <w:gridCol w:w="4962"/>
    </w:tblGrid>
    <w:tr w:rsidR="00352B3A" w:rsidRPr="00EE493C" w14:paraId="26F4E8F4" w14:textId="77777777" w:rsidTr="006C2F3D">
      <w:trPr>
        <w:trHeight w:val="1275"/>
      </w:trPr>
      <w:tc>
        <w:tcPr>
          <w:tcW w:w="4962" w:type="dxa"/>
          <w:vAlign w:val="center"/>
        </w:tcPr>
        <w:p w14:paraId="468BBADA" w14:textId="47B07B7D" w:rsidR="00352B3A" w:rsidRPr="00352B3A" w:rsidRDefault="006C2F3D" w:rsidP="00352B3A">
          <w:pPr>
            <w:pStyle w:val="Prrafodelista"/>
            <w:rPr>
              <w:rFonts w:ascii="Calibri" w:hAnsi="Calibri" w:cs="Calibri"/>
            </w:rPr>
          </w:pPr>
          <w:r>
            <w:rPr>
              <w:noProof/>
            </w:rPr>
            <w:drawing>
              <wp:anchor distT="0" distB="0" distL="114300" distR="114300" simplePos="0" relativeHeight="251665408" behindDoc="0" locked="0" layoutInCell="1" allowOverlap="1" wp14:anchorId="6EBF435B" wp14:editId="0476C028">
                <wp:simplePos x="0" y="0"/>
                <wp:positionH relativeFrom="column">
                  <wp:posOffset>-2393950</wp:posOffset>
                </wp:positionH>
                <wp:positionV relativeFrom="paragraph">
                  <wp:posOffset>-26035</wp:posOffset>
                </wp:positionV>
                <wp:extent cx="2319655" cy="674370"/>
                <wp:effectExtent l="0" t="0" r="4445" b="0"/>
                <wp:wrapSquare wrapText="bothSides"/>
                <wp:docPr id="8" name="Gráfico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2319655" cy="674370"/>
                        </a:xfrm>
                        <a:prstGeom prst="rect">
                          <a:avLst/>
                        </a:prstGeom>
                      </pic:spPr>
                    </pic:pic>
                  </a:graphicData>
                </a:graphic>
                <wp14:sizeRelH relativeFrom="page">
                  <wp14:pctWidth>0</wp14:pctWidth>
                </wp14:sizeRelH>
                <wp14:sizeRelV relativeFrom="page">
                  <wp14:pctHeight>0</wp14:pctHeight>
                </wp14:sizeRelV>
              </wp:anchor>
            </w:drawing>
          </w:r>
        </w:p>
        <w:p w14:paraId="223B1FAE" w14:textId="77777777" w:rsidR="006C2F3D" w:rsidRDefault="006C2F3D" w:rsidP="00352B3A">
          <w:pPr>
            <w:jc w:val="center"/>
            <w:rPr>
              <w:rFonts w:ascii="Calibri" w:hAnsi="Calibri" w:cs="Calibri"/>
              <w:b/>
              <w:sz w:val="18"/>
            </w:rPr>
          </w:pPr>
        </w:p>
        <w:p w14:paraId="62CCA124" w14:textId="77777777" w:rsidR="006C2F3D" w:rsidRDefault="006C2F3D" w:rsidP="00352B3A">
          <w:pPr>
            <w:jc w:val="center"/>
            <w:rPr>
              <w:rFonts w:ascii="Calibri" w:hAnsi="Calibri" w:cs="Calibri"/>
              <w:b/>
              <w:sz w:val="18"/>
            </w:rPr>
          </w:pPr>
        </w:p>
        <w:p w14:paraId="6B71EDB2" w14:textId="77777777" w:rsidR="006C2F3D" w:rsidRDefault="006C2F3D" w:rsidP="00352B3A">
          <w:pPr>
            <w:jc w:val="center"/>
            <w:rPr>
              <w:rFonts w:ascii="Calibri" w:hAnsi="Calibri" w:cs="Calibri"/>
              <w:b/>
              <w:sz w:val="18"/>
            </w:rPr>
          </w:pPr>
        </w:p>
        <w:p w14:paraId="24108F7D" w14:textId="77777777" w:rsidR="006C2F3D" w:rsidRDefault="006C2F3D" w:rsidP="00352B3A">
          <w:pPr>
            <w:jc w:val="center"/>
            <w:rPr>
              <w:rFonts w:ascii="Calibri" w:hAnsi="Calibri" w:cs="Calibri"/>
              <w:b/>
              <w:sz w:val="18"/>
            </w:rPr>
          </w:pPr>
        </w:p>
        <w:p w14:paraId="798C0619" w14:textId="0CB8AEA4" w:rsidR="00352B3A" w:rsidRPr="00B41862" w:rsidRDefault="00352B3A" w:rsidP="00352B3A">
          <w:pPr>
            <w:jc w:val="center"/>
            <w:rPr>
              <w:rFonts w:ascii="Poppins" w:hAnsi="Poppins" w:cs="Poppins"/>
              <w:b/>
              <w:sz w:val="12"/>
              <w:szCs w:val="18"/>
            </w:rPr>
          </w:pPr>
          <w:r w:rsidRPr="00B41862">
            <w:rPr>
              <w:rFonts w:ascii="Poppins" w:hAnsi="Poppins" w:cs="Poppins"/>
              <w:b/>
              <w:sz w:val="12"/>
              <w:szCs w:val="18"/>
            </w:rPr>
            <w:t>Gerencia de Regulación de Tarifas</w:t>
          </w:r>
        </w:p>
        <w:p w14:paraId="0BD2E32C" w14:textId="5E35D3F8" w:rsidR="00352B3A" w:rsidRPr="00352B3A" w:rsidRDefault="006C2F3D" w:rsidP="00352B3A">
          <w:pPr>
            <w:jc w:val="center"/>
            <w:rPr>
              <w:rFonts w:ascii="Calibri" w:hAnsi="Calibri" w:cs="Calibri"/>
              <w:sz w:val="22"/>
            </w:rPr>
          </w:pPr>
          <w:r w:rsidRPr="00B41862">
            <w:rPr>
              <w:rFonts w:ascii="Poppins" w:hAnsi="Poppins" w:cs="Poppins"/>
              <w:b/>
              <w:sz w:val="12"/>
              <w:szCs w:val="18"/>
            </w:rPr>
            <w:t xml:space="preserve">  </w:t>
          </w:r>
          <w:r w:rsidR="00352B3A" w:rsidRPr="00B41862">
            <w:rPr>
              <w:rFonts w:ascii="Poppins" w:hAnsi="Poppins" w:cs="Poppins"/>
              <w:b/>
              <w:sz w:val="12"/>
              <w:szCs w:val="18"/>
            </w:rPr>
            <w:t>División de Gas Natural</w:t>
          </w:r>
        </w:p>
      </w:tc>
      <w:tc>
        <w:tcPr>
          <w:tcW w:w="4962" w:type="dxa"/>
          <w:vAlign w:val="center"/>
        </w:tcPr>
        <w:p w14:paraId="3461CCA7" w14:textId="319C3918" w:rsidR="00352B3A" w:rsidRPr="001C2FD3" w:rsidRDefault="00670C8F" w:rsidP="000F6575">
          <w:pPr>
            <w:jc w:val="center"/>
            <w:rPr>
              <w:rFonts w:ascii="Poppins" w:hAnsi="Poppins" w:cs="Poppins"/>
              <w:sz w:val="26"/>
              <w:szCs w:val="26"/>
              <w:lang w:val="it-IT"/>
            </w:rPr>
          </w:pPr>
          <w:r w:rsidRPr="0060484A">
            <w:rPr>
              <w:rFonts w:ascii="Poppins" w:hAnsi="Poppins" w:cs="Poppins"/>
              <w:b/>
              <w:sz w:val="22"/>
              <w:szCs w:val="22"/>
              <w:lang w:val="it-IT"/>
            </w:rPr>
            <w:t>Informe N° PR-</w:t>
          </w:r>
          <w:r w:rsidR="00E55006">
            <w:rPr>
              <w:rFonts w:ascii="Poppins" w:hAnsi="Poppins" w:cs="Poppins"/>
              <w:b/>
              <w:sz w:val="22"/>
              <w:szCs w:val="22"/>
              <w:lang w:val="it-IT"/>
            </w:rPr>
            <w:t>0</w:t>
          </w:r>
          <w:r w:rsidR="00745FDF">
            <w:rPr>
              <w:rFonts w:ascii="Poppins" w:hAnsi="Poppins" w:cs="Poppins"/>
              <w:b/>
              <w:sz w:val="22"/>
              <w:szCs w:val="22"/>
              <w:lang w:val="it-IT"/>
            </w:rPr>
            <w:t>3</w:t>
          </w:r>
          <w:r w:rsidR="00352B3A" w:rsidRPr="0060484A">
            <w:rPr>
              <w:rFonts w:ascii="Poppins" w:hAnsi="Poppins" w:cs="Poppins"/>
              <w:b/>
              <w:sz w:val="22"/>
              <w:szCs w:val="22"/>
              <w:lang w:val="it-IT"/>
            </w:rPr>
            <w:t>-202</w:t>
          </w:r>
          <w:r w:rsidR="00E55006">
            <w:rPr>
              <w:rFonts w:ascii="Poppins" w:hAnsi="Poppins" w:cs="Poppins"/>
              <w:b/>
              <w:sz w:val="22"/>
              <w:szCs w:val="22"/>
              <w:lang w:val="it-IT"/>
            </w:rPr>
            <w:t>6</w:t>
          </w:r>
          <w:r w:rsidR="00352B3A" w:rsidRPr="0060484A">
            <w:rPr>
              <w:rFonts w:ascii="Poppins" w:hAnsi="Poppins" w:cs="Poppins"/>
              <w:b/>
              <w:sz w:val="22"/>
              <w:szCs w:val="22"/>
              <w:lang w:val="it-IT"/>
            </w:rPr>
            <w:t>-DGN/GRT</w:t>
          </w:r>
        </w:p>
      </w:tc>
    </w:tr>
  </w:tbl>
  <w:p w14:paraId="0E8C33A1" w14:textId="77777777" w:rsidR="0081371D" w:rsidRPr="00352B3A" w:rsidRDefault="0081371D" w:rsidP="00DB3C4F">
    <w:pPr>
      <w:pStyle w:val="Piedepgina"/>
      <w:tabs>
        <w:tab w:val="clear" w:pos="8838"/>
      </w:tabs>
      <w:ind w:right="-207"/>
      <w:jc w:val="center"/>
      <w:rPr>
        <w:lang w:val="it-IT"/>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885B89"/>
    <w:multiLevelType w:val="multilevel"/>
    <w:tmpl w:val="D1122F86"/>
    <w:lvl w:ilvl="0">
      <w:start w:val="1"/>
      <w:numFmt w:val="decimal"/>
      <w:lvlText w:val="%1."/>
      <w:lvlJc w:val="left"/>
      <w:pPr>
        <w:ind w:left="568" w:hanging="360"/>
      </w:pPr>
      <w:rPr>
        <w:rFonts w:hint="default"/>
      </w:rPr>
    </w:lvl>
    <w:lvl w:ilvl="1">
      <w:start w:val="1"/>
      <w:numFmt w:val="decimal"/>
      <w:lvlText w:val="%1.%2."/>
      <w:lvlJc w:val="left"/>
      <w:pPr>
        <w:ind w:left="928" w:hanging="720"/>
      </w:pPr>
      <w:rPr>
        <w:rFonts w:hint="default"/>
      </w:rPr>
    </w:lvl>
    <w:lvl w:ilvl="2">
      <w:start w:val="1"/>
      <w:numFmt w:val="decimal"/>
      <w:lvlText w:val="%1.%2.%3."/>
      <w:lvlJc w:val="left"/>
      <w:pPr>
        <w:ind w:left="928" w:hanging="720"/>
      </w:pPr>
      <w:rPr>
        <w:rFonts w:hint="default"/>
      </w:rPr>
    </w:lvl>
    <w:lvl w:ilvl="3">
      <w:start w:val="1"/>
      <w:numFmt w:val="decimal"/>
      <w:lvlText w:val="%1.%2.%3.%4."/>
      <w:lvlJc w:val="left"/>
      <w:pPr>
        <w:ind w:left="1288" w:hanging="1080"/>
      </w:pPr>
      <w:rPr>
        <w:rFonts w:hint="default"/>
      </w:rPr>
    </w:lvl>
    <w:lvl w:ilvl="4">
      <w:start w:val="1"/>
      <w:numFmt w:val="decimal"/>
      <w:lvlText w:val="%1.%2.%3.%4.%5."/>
      <w:lvlJc w:val="left"/>
      <w:pPr>
        <w:ind w:left="1288" w:hanging="1080"/>
      </w:pPr>
      <w:rPr>
        <w:rFonts w:hint="default"/>
      </w:rPr>
    </w:lvl>
    <w:lvl w:ilvl="5">
      <w:start w:val="1"/>
      <w:numFmt w:val="decimal"/>
      <w:lvlText w:val="%1.%2.%3.%4.%5.%6."/>
      <w:lvlJc w:val="left"/>
      <w:pPr>
        <w:ind w:left="1648" w:hanging="1440"/>
      </w:pPr>
      <w:rPr>
        <w:rFonts w:hint="default"/>
      </w:rPr>
    </w:lvl>
    <w:lvl w:ilvl="6">
      <w:start w:val="1"/>
      <w:numFmt w:val="decimal"/>
      <w:lvlText w:val="%1.%2.%3.%4.%5.%6.%7."/>
      <w:lvlJc w:val="left"/>
      <w:pPr>
        <w:ind w:left="1648" w:hanging="1440"/>
      </w:pPr>
      <w:rPr>
        <w:rFonts w:hint="default"/>
      </w:rPr>
    </w:lvl>
    <w:lvl w:ilvl="7">
      <w:start w:val="1"/>
      <w:numFmt w:val="decimal"/>
      <w:lvlText w:val="%1.%2.%3.%4.%5.%6.%7.%8."/>
      <w:lvlJc w:val="left"/>
      <w:pPr>
        <w:ind w:left="2008" w:hanging="1800"/>
      </w:pPr>
      <w:rPr>
        <w:rFonts w:hint="default"/>
      </w:rPr>
    </w:lvl>
    <w:lvl w:ilvl="8">
      <w:start w:val="1"/>
      <w:numFmt w:val="decimal"/>
      <w:lvlText w:val="%1.%2.%3.%4.%5.%6.%7.%8.%9."/>
      <w:lvlJc w:val="left"/>
      <w:pPr>
        <w:ind w:left="2008" w:hanging="1800"/>
      </w:pPr>
      <w:rPr>
        <w:rFonts w:hint="default"/>
      </w:rPr>
    </w:lvl>
  </w:abstractNum>
  <w:abstractNum w:abstractNumId="1" w15:restartNumberingAfterBreak="0">
    <w:nsid w:val="06162A40"/>
    <w:multiLevelType w:val="hybridMultilevel"/>
    <w:tmpl w:val="05D8978A"/>
    <w:lvl w:ilvl="0" w:tplc="280A0001">
      <w:start w:val="1"/>
      <w:numFmt w:val="bullet"/>
      <w:lvlText w:val=""/>
      <w:lvlJc w:val="left"/>
      <w:pPr>
        <w:ind w:left="360" w:hanging="360"/>
      </w:pPr>
      <w:rPr>
        <w:rFonts w:ascii="Symbol" w:hAnsi="Symbol"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2" w15:restartNumberingAfterBreak="0">
    <w:nsid w:val="07EE535A"/>
    <w:multiLevelType w:val="hybridMultilevel"/>
    <w:tmpl w:val="B39038D0"/>
    <w:lvl w:ilvl="0" w:tplc="280A0001">
      <w:start w:val="1"/>
      <w:numFmt w:val="bullet"/>
      <w:lvlText w:val=""/>
      <w:lvlJc w:val="left"/>
      <w:pPr>
        <w:ind w:left="360" w:hanging="360"/>
      </w:pPr>
      <w:rPr>
        <w:rFonts w:ascii="Symbol" w:hAnsi="Symbol"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3" w15:restartNumberingAfterBreak="0">
    <w:nsid w:val="0BE1585A"/>
    <w:multiLevelType w:val="hybridMultilevel"/>
    <w:tmpl w:val="8F182F8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 w15:restartNumberingAfterBreak="0">
    <w:nsid w:val="0DF10C2B"/>
    <w:multiLevelType w:val="hybridMultilevel"/>
    <w:tmpl w:val="EC2A94D6"/>
    <w:lvl w:ilvl="0" w:tplc="280A0001">
      <w:start w:val="1"/>
      <w:numFmt w:val="bullet"/>
      <w:lvlText w:val=""/>
      <w:lvlJc w:val="left"/>
      <w:pPr>
        <w:ind w:left="928" w:hanging="360"/>
      </w:pPr>
      <w:rPr>
        <w:rFonts w:ascii="Symbol" w:hAnsi="Symbol" w:hint="default"/>
      </w:rPr>
    </w:lvl>
    <w:lvl w:ilvl="1" w:tplc="280A0003" w:tentative="1">
      <w:start w:val="1"/>
      <w:numFmt w:val="bullet"/>
      <w:lvlText w:val="o"/>
      <w:lvlJc w:val="left"/>
      <w:pPr>
        <w:ind w:left="1648" w:hanging="360"/>
      </w:pPr>
      <w:rPr>
        <w:rFonts w:ascii="Courier New" w:hAnsi="Courier New" w:cs="Courier New" w:hint="default"/>
      </w:rPr>
    </w:lvl>
    <w:lvl w:ilvl="2" w:tplc="280A0005" w:tentative="1">
      <w:start w:val="1"/>
      <w:numFmt w:val="bullet"/>
      <w:lvlText w:val=""/>
      <w:lvlJc w:val="left"/>
      <w:pPr>
        <w:ind w:left="2368" w:hanging="360"/>
      </w:pPr>
      <w:rPr>
        <w:rFonts w:ascii="Wingdings" w:hAnsi="Wingdings" w:hint="default"/>
      </w:rPr>
    </w:lvl>
    <w:lvl w:ilvl="3" w:tplc="280A0001" w:tentative="1">
      <w:start w:val="1"/>
      <w:numFmt w:val="bullet"/>
      <w:lvlText w:val=""/>
      <w:lvlJc w:val="left"/>
      <w:pPr>
        <w:ind w:left="3088" w:hanging="360"/>
      </w:pPr>
      <w:rPr>
        <w:rFonts w:ascii="Symbol" w:hAnsi="Symbol" w:hint="default"/>
      </w:rPr>
    </w:lvl>
    <w:lvl w:ilvl="4" w:tplc="280A0003" w:tentative="1">
      <w:start w:val="1"/>
      <w:numFmt w:val="bullet"/>
      <w:lvlText w:val="o"/>
      <w:lvlJc w:val="left"/>
      <w:pPr>
        <w:ind w:left="3808" w:hanging="360"/>
      </w:pPr>
      <w:rPr>
        <w:rFonts w:ascii="Courier New" w:hAnsi="Courier New" w:cs="Courier New" w:hint="default"/>
      </w:rPr>
    </w:lvl>
    <w:lvl w:ilvl="5" w:tplc="280A0005" w:tentative="1">
      <w:start w:val="1"/>
      <w:numFmt w:val="bullet"/>
      <w:lvlText w:val=""/>
      <w:lvlJc w:val="left"/>
      <w:pPr>
        <w:ind w:left="4528" w:hanging="360"/>
      </w:pPr>
      <w:rPr>
        <w:rFonts w:ascii="Wingdings" w:hAnsi="Wingdings" w:hint="default"/>
      </w:rPr>
    </w:lvl>
    <w:lvl w:ilvl="6" w:tplc="280A0001" w:tentative="1">
      <w:start w:val="1"/>
      <w:numFmt w:val="bullet"/>
      <w:lvlText w:val=""/>
      <w:lvlJc w:val="left"/>
      <w:pPr>
        <w:ind w:left="5248" w:hanging="360"/>
      </w:pPr>
      <w:rPr>
        <w:rFonts w:ascii="Symbol" w:hAnsi="Symbol" w:hint="default"/>
      </w:rPr>
    </w:lvl>
    <w:lvl w:ilvl="7" w:tplc="280A0003" w:tentative="1">
      <w:start w:val="1"/>
      <w:numFmt w:val="bullet"/>
      <w:lvlText w:val="o"/>
      <w:lvlJc w:val="left"/>
      <w:pPr>
        <w:ind w:left="5968" w:hanging="360"/>
      </w:pPr>
      <w:rPr>
        <w:rFonts w:ascii="Courier New" w:hAnsi="Courier New" w:cs="Courier New" w:hint="default"/>
      </w:rPr>
    </w:lvl>
    <w:lvl w:ilvl="8" w:tplc="280A0005" w:tentative="1">
      <w:start w:val="1"/>
      <w:numFmt w:val="bullet"/>
      <w:lvlText w:val=""/>
      <w:lvlJc w:val="left"/>
      <w:pPr>
        <w:ind w:left="6688" w:hanging="360"/>
      </w:pPr>
      <w:rPr>
        <w:rFonts w:ascii="Wingdings" w:hAnsi="Wingdings" w:hint="default"/>
      </w:rPr>
    </w:lvl>
  </w:abstractNum>
  <w:abstractNum w:abstractNumId="5" w15:restartNumberingAfterBreak="0">
    <w:nsid w:val="12CE13D1"/>
    <w:multiLevelType w:val="hybridMultilevel"/>
    <w:tmpl w:val="B7F4A89A"/>
    <w:lvl w:ilvl="0" w:tplc="AFBAF08A">
      <w:start w:val="1"/>
      <w:numFmt w:val="decimal"/>
      <w:lvlText w:val="%1."/>
      <w:lvlJc w:val="left"/>
      <w:pPr>
        <w:tabs>
          <w:tab w:val="num" w:pos="540"/>
        </w:tabs>
        <w:ind w:left="540" w:hanging="540"/>
      </w:pPr>
      <w:rPr>
        <w:rFonts w:hint="default"/>
      </w:rPr>
    </w:lvl>
    <w:lvl w:ilvl="1" w:tplc="D6CA9D50">
      <w:numFmt w:val="bullet"/>
      <w:lvlText w:val="-"/>
      <w:lvlJc w:val="left"/>
      <w:pPr>
        <w:tabs>
          <w:tab w:val="num" w:pos="1185"/>
        </w:tabs>
        <w:ind w:left="1185" w:hanging="465"/>
      </w:pPr>
      <w:rPr>
        <w:rFonts w:ascii="Arial" w:eastAsia="Times New Roman" w:hAnsi="Arial" w:cs="Arial" w:hint="default"/>
      </w:rPr>
    </w:lvl>
    <w:lvl w:ilvl="2" w:tplc="C25CBA7C">
      <w:start w:val="1"/>
      <w:numFmt w:val="decimal"/>
      <w:lvlText w:val="(%3)"/>
      <w:lvlJc w:val="left"/>
      <w:pPr>
        <w:ind w:left="1980" w:hanging="360"/>
      </w:pPr>
      <w:rPr>
        <w:rFonts w:hint="default"/>
      </w:rPr>
    </w:lvl>
    <w:lvl w:ilvl="3" w:tplc="0C0A000F">
      <w:start w:val="1"/>
      <w:numFmt w:val="decimal"/>
      <w:lvlText w:val="%4."/>
      <w:lvlJc w:val="left"/>
      <w:pPr>
        <w:tabs>
          <w:tab w:val="num" w:pos="2520"/>
        </w:tabs>
        <w:ind w:left="2520" w:hanging="360"/>
      </w:pPr>
    </w:lvl>
    <w:lvl w:ilvl="4" w:tplc="0C0A0019" w:tentative="1">
      <w:start w:val="1"/>
      <w:numFmt w:val="lowerLetter"/>
      <w:lvlText w:val="%5."/>
      <w:lvlJc w:val="left"/>
      <w:pPr>
        <w:tabs>
          <w:tab w:val="num" w:pos="3240"/>
        </w:tabs>
        <w:ind w:left="3240" w:hanging="360"/>
      </w:pPr>
    </w:lvl>
    <w:lvl w:ilvl="5" w:tplc="0C0A001B" w:tentative="1">
      <w:start w:val="1"/>
      <w:numFmt w:val="lowerRoman"/>
      <w:lvlText w:val="%6."/>
      <w:lvlJc w:val="right"/>
      <w:pPr>
        <w:tabs>
          <w:tab w:val="num" w:pos="3960"/>
        </w:tabs>
        <w:ind w:left="3960" w:hanging="180"/>
      </w:pPr>
    </w:lvl>
    <w:lvl w:ilvl="6" w:tplc="0C0A000F" w:tentative="1">
      <w:start w:val="1"/>
      <w:numFmt w:val="decimal"/>
      <w:lvlText w:val="%7."/>
      <w:lvlJc w:val="left"/>
      <w:pPr>
        <w:tabs>
          <w:tab w:val="num" w:pos="4680"/>
        </w:tabs>
        <w:ind w:left="4680" w:hanging="360"/>
      </w:pPr>
    </w:lvl>
    <w:lvl w:ilvl="7" w:tplc="0C0A0019" w:tentative="1">
      <w:start w:val="1"/>
      <w:numFmt w:val="lowerLetter"/>
      <w:lvlText w:val="%8."/>
      <w:lvlJc w:val="left"/>
      <w:pPr>
        <w:tabs>
          <w:tab w:val="num" w:pos="5400"/>
        </w:tabs>
        <w:ind w:left="5400" w:hanging="360"/>
      </w:pPr>
    </w:lvl>
    <w:lvl w:ilvl="8" w:tplc="0C0A001B" w:tentative="1">
      <w:start w:val="1"/>
      <w:numFmt w:val="lowerRoman"/>
      <w:lvlText w:val="%9."/>
      <w:lvlJc w:val="right"/>
      <w:pPr>
        <w:tabs>
          <w:tab w:val="num" w:pos="6120"/>
        </w:tabs>
        <w:ind w:left="6120" w:hanging="180"/>
      </w:pPr>
    </w:lvl>
  </w:abstractNum>
  <w:abstractNum w:abstractNumId="6" w15:restartNumberingAfterBreak="0">
    <w:nsid w:val="17762E8F"/>
    <w:multiLevelType w:val="hybridMultilevel"/>
    <w:tmpl w:val="A58A1F6A"/>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7" w15:restartNumberingAfterBreak="0">
    <w:nsid w:val="259160E2"/>
    <w:multiLevelType w:val="hybridMultilevel"/>
    <w:tmpl w:val="2E20C620"/>
    <w:lvl w:ilvl="0" w:tplc="04090001">
      <w:start w:val="1"/>
      <w:numFmt w:val="bullet"/>
      <w:lvlText w:val=""/>
      <w:lvlJc w:val="left"/>
      <w:pPr>
        <w:ind w:left="3560" w:hanging="360"/>
      </w:pPr>
      <w:rPr>
        <w:rFonts w:ascii="Symbol" w:hAnsi="Symbol" w:hint="default"/>
      </w:rPr>
    </w:lvl>
    <w:lvl w:ilvl="1" w:tplc="04090003" w:tentative="1">
      <w:start w:val="1"/>
      <w:numFmt w:val="bullet"/>
      <w:lvlText w:val="o"/>
      <w:lvlJc w:val="left"/>
      <w:pPr>
        <w:ind w:left="4280" w:hanging="360"/>
      </w:pPr>
      <w:rPr>
        <w:rFonts w:ascii="Courier New" w:hAnsi="Courier New" w:cs="Courier New" w:hint="default"/>
      </w:rPr>
    </w:lvl>
    <w:lvl w:ilvl="2" w:tplc="04090005" w:tentative="1">
      <w:start w:val="1"/>
      <w:numFmt w:val="bullet"/>
      <w:lvlText w:val=""/>
      <w:lvlJc w:val="left"/>
      <w:pPr>
        <w:ind w:left="5000" w:hanging="360"/>
      </w:pPr>
      <w:rPr>
        <w:rFonts w:ascii="Wingdings" w:hAnsi="Wingdings" w:hint="default"/>
      </w:rPr>
    </w:lvl>
    <w:lvl w:ilvl="3" w:tplc="04090001" w:tentative="1">
      <w:start w:val="1"/>
      <w:numFmt w:val="bullet"/>
      <w:lvlText w:val=""/>
      <w:lvlJc w:val="left"/>
      <w:pPr>
        <w:ind w:left="5720" w:hanging="360"/>
      </w:pPr>
      <w:rPr>
        <w:rFonts w:ascii="Symbol" w:hAnsi="Symbol" w:hint="default"/>
      </w:rPr>
    </w:lvl>
    <w:lvl w:ilvl="4" w:tplc="04090003" w:tentative="1">
      <w:start w:val="1"/>
      <w:numFmt w:val="bullet"/>
      <w:lvlText w:val="o"/>
      <w:lvlJc w:val="left"/>
      <w:pPr>
        <w:ind w:left="6440" w:hanging="360"/>
      </w:pPr>
      <w:rPr>
        <w:rFonts w:ascii="Courier New" w:hAnsi="Courier New" w:cs="Courier New" w:hint="default"/>
      </w:rPr>
    </w:lvl>
    <w:lvl w:ilvl="5" w:tplc="04090005" w:tentative="1">
      <w:start w:val="1"/>
      <w:numFmt w:val="bullet"/>
      <w:lvlText w:val=""/>
      <w:lvlJc w:val="left"/>
      <w:pPr>
        <w:ind w:left="7160" w:hanging="360"/>
      </w:pPr>
      <w:rPr>
        <w:rFonts w:ascii="Wingdings" w:hAnsi="Wingdings" w:hint="default"/>
      </w:rPr>
    </w:lvl>
    <w:lvl w:ilvl="6" w:tplc="04090001" w:tentative="1">
      <w:start w:val="1"/>
      <w:numFmt w:val="bullet"/>
      <w:lvlText w:val=""/>
      <w:lvlJc w:val="left"/>
      <w:pPr>
        <w:ind w:left="7880" w:hanging="360"/>
      </w:pPr>
      <w:rPr>
        <w:rFonts w:ascii="Symbol" w:hAnsi="Symbol" w:hint="default"/>
      </w:rPr>
    </w:lvl>
    <w:lvl w:ilvl="7" w:tplc="04090003" w:tentative="1">
      <w:start w:val="1"/>
      <w:numFmt w:val="bullet"/>
      <w:lvlText w:val="o"/>
      <w:lvlJc w:val="left"/>
      <w:pPr>
        <w:ind w:left="8600" w:hanging="360"/>
      </w:pPr>
      <w:rPr>
        <w:rFonts w:ascii="Courier New" w:hAnsi="Courier New" w:cs="Courier New" w:hint="default"/>
      </w:rPr>
    </w:lvl>
    <w:lvl w:ilvl="8" w:tplc="04090005" w:tentative="1">
      <w:start w:val="1"/>
      <w:numFmt w:val="bullet"/>
      <w:lvlText w:val=""/>
      <w:lvlJc w:val="left"/>
      <w:pPr>
        <w:ind w:left="9320" w:hanging="360"/>
      </w:pPr>
      <w:rPr>
        <w:rFonts w:ascii="Wingdings" w:hAnsi="Wingdings" w:hint="default"/>
      </w:rPr>
    </w:lvl>
  </w:abstractNum>
  <w:abstractNum w:abstractNumId="8" w15:restartNumberingAfterBreak="0">
    <w:nsid w:val="25FA2369"/>
    <w:multiLevelType w:val="hybridMultilevel"/>
    <w:tmpl w:val="6B7873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94863B5"/>
    <w:multiLevelType w:val="hybridMultilevel"/>
    <w:tmpl w:val="C908B3B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15:restartNumberingAfterBreak="0">
    <w:nsid w:val="2C700758"/>
    <w:multiLevelType w:val="hybridMultilevel"/>
    <w:tmpl w:val="F3E2D840"/>
    <w:lvl w:ilvl="0" w:tplc="280A000D">
      <w:start w:val="1"/>
      <w:numFmt w:val="bullet"/>
      <w:lvlText w:val=""/>
      <w:lvlJc w:val="left"/>
      <w:pPr>
        <w:ind w:left="360" w:hanging="360"/>
      </w:pPr>
      <w:rPr>
        <w:rFonts w:ascii="Wingdings" w:hAnsi="Wingdings"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11" w15:restartNumberingAfterBreak="0">
    <w:nsid w:val="3669130F"/>
    <w:multiLevelType w:val="hybridMultilevel"/>
    <w:tmpl w:val="D49A9476"/>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2" w15:restartNumberingAfterBreak="0">
    <w:nsid w:val="38B82F0A"/>
    <w:multiLevelType w:val="hybridMultilevel"/>
    <w:tmpl w:val="78444FAA"/>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3" w15:restartNumberingAfterBreak="0">
    <w:nsid w:val="403A258C"/>
    <w:multiLevelType w:val="hybridMultilevel"/>
    <w:tmpl w:val="5D7240E4"/>
    <w:lvl w:ilvl="0" w:tplc="04090001">
      <w:start w:val="1"/>
      <w:numFmt w:val="bullet"/>
      <w:lvlText w:val=""/>
      <w:lvlJc w:val="left"/>
      <w:pPr>
        <w:ind w:left="1506" w:hanging="360"/>
      </w:pPr>
      <w:rPr>
        <w:rFonts w:ascii="Symbol" w:hAnsi="Symbol" w:hint="default"/>
      </w:rPr>
    </w:lvl>
    <w:lvl w:ilvl="1" w:tplc="04090003">
      <w:start w:val="1"/>
      <w:numFmt w:val="bullet"/>
      <w:lvlText w:val="o"/>
      <w:lvlJc w:val="left"/>
      <w:pPr>
        <w:ind w:left="2226" w:hanging="360"/>
      </w:pPr>
      <w:rPr>
        <w:rFonts w:ascii="Courier New" w:hAnsi="Courier New" w:cs="Courier New" w:hint="default"/>
      </w:rPr>
    </w:lvl>
    <w:lvl w:ilvl="2" w:tplc="04090005" w:tentative="1">
      <w:start w:val="1"/>
      <w:numFmt w:val="bullet"/>
      <w:lvlText w:val=""/>
      <w:lvlJc w:val="left"/>
      <w:pPr>
        <w:ind w:left="2946" w:hanging="360"/>
      </w:pPr>
      <w:rPr>
        <w:rFonts w:ascii="Wingdings" w:hAnsi="Wingdings" w:hint="default"/>
      </w:rPr>
    </w:lvl>
    <w:lvl w:ilvl="3" w:tplc="04090001" w:tentative="1">
      <w:start w:val="1"/>
      <w:numFmt w:val="bullet"/>
      <w:lvlText w:val=""/>
      <w:lvlJc w:val="left"/>
      <w:pPr>
        <w:ind w:left="3666" w:hanging="360"/>
      </w:pPr>
      <w:rPr>
        <w:rFonts w:ascii="Symbol" w:hAnsi="Symbol" w:hint="default"/>
      </w:rPr>
    </w:lvl>
    <w:lvl w:ilvl="4" w:tplc="04090003" w:tentative="1">
      <w:start w:val="1"/>
      <w:numFmt w:val="bullet"/>
      <w:lvlText w:val="o"/>
      <w:lvlJc w:val="left"/>
      <w:pPr>
        <w:ind w:left="4386" w:hanging="360"/>
      </w:pPr>
      <w:rPr>
        <w:rFonts w:ascii="Courier New" w:hAnsi="Courier New" w:cs="Courier New" w:hint="default"/>
      </w:rPr>
    </w:lvl>
    <w:lvl w:ilvl="5" w:tplc="04090005" w:tentative="1">
      <w:start w:val="1"/>
      <w:numFmt w:val="bullet"/>
      <w:lvlText w:val=""/>
      <w:lvlJc w:val="left"/>
      <w:pPr>
        <w:ind w:left="5106" w:hanging="360"/>
      </w:pPr>
      <w:rPr>
        <w:rFonts w:ascii="Wingdings" w:hAnsi="Wingdings" w:hint="default"/>
      </w:rPr>
    </w:lvl>
    <w:lvl w:ilvl="6" w:tplc="04090001" w:tentative="1">
      <w:start w:val="1"/>
      <w:numFmt w:val="bullet"/>
      <w:lvlText w:val=""/>
      <w:lvlJc w:val="left"/>
      <w:pPr>
        <w:ind w:left="5826" w:hanging="360"/>
      </w:pPr>
      <w:rPr>
        <w:rFonts w:ascii="Symbol" w:hAnsi="Symbol" w:hint="default"/>
      </w:rPr>
    </w:lvl>
    <w:lvl w:ilvl="7" w:tplc="04090003" w:tentative="1">
      <w:start w:val="1"/>
      <w:numFmt w:val="bullet"/>
      <w:lvlText w:val="o"/>
      <w:lvlJc w:val="left"/>
      <w:pPr>
        <w:ind w:left="6546" w:hanging="360"/>
      </w:pPr>
      <w:rPr>
        <w:rFonts w:ascii="Courier New" w:hAnsi="Courier New" w:cs="Courier New" w:hint="default"/>
      </w:rPr>
    </w:lvl>
    <w:lvl w:ilvl="8" w:tplc="04090005" w:tentative="1">
      <w:start w:val="1"/>
      <w:numFmt w:val="bullet"/>
      <w:lvlText w:val=""/>
      <w:lvlJc w:val="left"/>
      <w:pPr>
        <w:ind w:left="7266" w:hanging="360"/>
      </w:pPr>
      <w:rPr>
        <w:rFonts w:ascii="Wingdings" w:hAnsi="Wingdings" w:hint="default"/>
      </w:rPr>
    </w:lvl>
  </w:abstractNum>
  <w:abstractNum w:abstractNumId="14" w15:restartNumberingAfterBreak="0">
    <w:nsid w:val="40F12FAD"/>
    <w:multiLevelType w:val="hybridMultilevel"/>
    <w:tmpl w:val="59BE3E4E"/>
    <w:lvl w:ilvl="0" w:tplc="280A0001">
      <w:start w:val="1"/>
      <w:numFmt w:val="bullet"/>
      <w:lvlText w:val=""/>
      <w:lvlJc w:val="left"/>
      <w:pPr>
        <w:ind w:left="76" w:hanging="360"/>
      </w:pPr>
      <w:rPr>
        <w:rFonts w:ascii="Symbol" w:hAnsi="Symbol" w:hint="default"/>
      </w:rPr>
    </w:lvl>
    <w:lvl w:ilvl="1" w:tplc="280A0003">
      <w:start w:val="1"/>
      <w:numFmt w:val="bullet"/>
      <w:lvlText w:val="o"/>
      <w:lvlJc w:val="left"/>
      <w:pPr>
        <w:ind w:left="796" w:hanging="360"/>
      </w:pPr>
      <w:rPr>
        <w:rFonts w:ascii="Courier New" w:hAnsi="Courier New" w:cs="Courier New" w:hint="default"/>
      </w:rPr>
    </w:lvl>
    <w:lvl w:ilvl="2" w:tplc="280A0005">
      <w:start w:val="1"/>
      <w:numFmt w:val="bullet"/>
      <w:lvlText w:val=""/>
      <w:lvlJc w:val="left"/>
      <w:pPr>
        <w:ind w:left="1516" w:hanging="360"/>
      </w:pPr>
      <w:rPr>
        <w:rFonts w:ascii="Wingdings" w:hAnsi="Wingdings" w:hint="default"/>
      </w:rPr>
    </w:lvl>
    <w:lvl w:ilvl="3" w:tplc="280A0001">
      <w:start w:val="1"/>
      <w:numFmt w:val="bullet"/>
      <w:lvlText w:val=""/>
      <w:lvlJc w:val="left"/>
      <w:pPr>
        <w:ind w:left="2236" w:hanging="360"/>
      </w:pPr>
      <w:rPr>
        <w:rFonts w:ascii="Symbol" w:hAnsi="Symbol" w:hint="default"/>
      </w:rPr>
    </w:lvl>
    <w:lvl w:ilvl="4" w:tplc="280A0003" w:tentative="1">
      <w:start w:val="1"/>
      <w:numFmt w:val="bullet"/>
      <w:lvlText w:val="o"/>
      <w:lvlJc w:val="left"/>
      <w:pPr>
        <w:ind w:left="2956" w:hanging="360"/>
      </w:pPr>
      <w:rPr>
        <w:rFonts w:ascii="Courier New" w:hAnsi="Courier New" w:cs="Courier New" w:hint="default"/>
      </w:rPr>
    </w:lvl>
    <w:lvl w:ilvl="5" w:tplc="280A0005" w:tentative="1">
      <w:start w:val="1"/>
      <w:numFmt w:val="bullet"/>
      <w:lvlText w:val=""/>
      <w:lvlJc w:val="left"/>
      <w:pPr>
        <w:ind w:left="3676" w:hanging="360"/>
      </w:pPr>
      <w:rPr>
        <w:rFonts w:ascii="Wingdings" w:hAnsi="Wingdings" w:hint="default"/>
      </w:rPr>
    </w:lvl>
    <w:lvl w:ilvl="6" w:tplc="280A0001" w:tentative="1">
      <w:start w:val="1"/>
      <w:numFmt w:val="bullet"/>
      <w:lvlText w:val=""/>
      <w:lvlJc w:val="left"/>
      <w:pPr>
        <w:ind w:left="4396" w:hanging="360"/>
      </w:pPr>
      <w:rPr>
        <w:rFonts w:ascii="Symbol" w:hAnsi="Symbol" w:hint="default"/>
      </w:rPr>
    </w:lvl>
    <w:lvl w:ilvl="7" w:tplc="280A0003" w:tentative="1">
      <w:start w:val="1"/>
      <w:numFmt w:val="bullet"/>
      <w:lvlText w:val="o"/>
      <w:lvlJc w:val="left"/>
      <w:pPr>
        <w:ind w:left="5116" w:hanging="360"/>
      </w:pPr>
      <w:rPr>
        <w:rFonts w:ascii="Courier New" w:hAnsi="Courier New" w:cs="Courier New" w:hint="default"/>
      </w:rPr>
    </w:lvl>
    <w:lvl w:ilvl="8" w:tplc="280A0005" w:tentative="1">
      <w:start w:val="1"/>
      <w:numFmt w:val="bullet"/>
      <w:lvlText w:val=""/>
      <w:lvlJc w:val="left"/>
      <w:pPr>
        <w:ind w:left="5836" w:hanging="360"/>
      </w:pPr>
      <w:rPr>
        <w:rFonts w:ascii="Wingdings" w:hAnsi="Wingdings" w:hint="default"/>
      </w:rPr>
    </w:lvl>
  </w:abstractNum>
  <w:abstractNum w:abstractNumId="15" w15:restartNumberingAfterBreak="0">
    <w:nsid w:val="4780340D"/>
    <w:multiLevelType w:val="multilevel"/>
    <w:tmpl w:val="45AA0BFE"/>
    <w:lvl w:ilvl="0">
      <w:start w:val="2"/>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6" w15:restartNumberingAfterBreak="0">
    <w:nsid w:val="4DA92434"/>
    <w:multiLevelType w:val="hybridMultilevel"/>
    <w:tmpl w:val="53E040BC"/>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17" w15:restartNumberingAfterBreak="0">
    <w:nsid w:val="5FB03968"/>
    <w:multiLevelType w:val="hybridMultilevel"/>
    <w:tmpl w:val="168690D2"/>
    <w:lvl w:ilvl="0" w:tplc="0409000D">
      <w:start w:val="1"/>
      <w:numFmt w:val="bullet"/>
      <w:lvlText w:val=""/>
      <w:lvlJc w:val="left"/>
      <w:pPr>
        <w:tabs>
          <w:tab w:val="num" w:pos="540"/>
        </w:tabs>
        <w:ind w:left="540" w:hanging="540"/>
      </w:pPr>
      <w:rPr>
        <w:rFonts w:ascii="Wingdings" w:hAnsi="Wingdings" w:hint="default"/>
      </w:rPr>
    </w:lvl>
    <w:lvl w:ilvl="1" w:tplc="D6CA9D50">
      <w:numFmt w:val="bullet"/>
      <w:lvlText w:val="-"/>
      <w:lvlJc w:val="left"/>
      <w:pPr>
        <w:tabs>
          <w:tab w:val="num" w:pos="1185"/>
        </w:tabs>
        <w:ind w:left="1185" w:hanging="465"/>
      </w:pPr>
      <w:rPr>
        <w:rFonts w:ascii="Arial" w:eastAsia="Times New Roman" w:hAnsi="Arial" w:cs="Arial" w:hint="default"/>
      </w:rPr>
    </w:lvl>
    <w:lvl w:ilvl="2" w:tplc="C25CBA7C">
      <w:start w:val="1"/>
      <w:numFmt w:val="decimal"/>
      <w:lvlText w:val="(%3)"/>
      <w:lvlJc w:val="left"/>
      <w:pPr>
        <w:ind w:left="1980" w:hanging="360"/>
      </w:pPr>
      <w:rPr>
        <w:rFonts w:hint="default"/>
      </w:rPr>
    </w:lvl>
    <w:lvl w:ilvl="3" w:tplc="0C0A000F" w:tentative="1">
      <w:start w:val="1"/>
      <w:numFmt w:val="decimal"/>
      <w:lvlText w:val="%4."/>
      <w:lvlJc w:val="left"/>
      <w:pPr>
        <w:tabs>
          <w:tab w:val="num" w:pos="2520"/>
        </w:tabs>
        <w:ind w:left="2520" w:hanging="360"/>
      </w:pPr>
    </w:lvl>
    <w:lvl w:ilvl="4" w:tplc="0C0A0019" w:tentative="1">
      <w:start w:val="1"/>
      <w:numFmt w:val="lowerLetter"/>
      <w:lvlText w:val="%5."/>
      <w:lvlJc w:val="left"/>
      <w:pPr>
        <w:tabs>
          <w:tab w:val="num" w:pos="3240"/>
        </w:tabs>
        <w:ind w:left="3240" w:hanging="360"/>
      </w:pPr>
    </w:lvl>
    <w:lvl w:ilvl="5" w:tplc="0C0A001B" w:tentative="1">
      <w:start w:val="1"/>
      <w:numFmt w:val="lowerRoman"/>
      <w:lvlText w:val="%6."/>
      <w:lvlJc w:val="right"/>
      <w:pPr>
        <w:tabs>
          <w:tab w:val="num" w:pos="3960"/>
        </w:tabs>
        <w:ind w:left="3960" w:hanging="180"/>
      </w:pPr>
    </w:lvl>
    <w:lvl w:ilvl="6" w:tplc="0C0A000F" w:tentative="1">
      <w:start w:val="1"/>
      <w:numFmt w:val="decimal"/>
      <w:lvlText w:val="%7."/>
      <w:lvlJc w:val="left"/>
      <w:pPr>
        <w:tabs>
          <w:tab w:val="num" w:pos="4680"/>
        </w:tabs>
        <w:ind w:left="4680" w:hanging="360"/>
      </w:pPr>
    </w:lvl>
    <w:lvl w:ilvl="7" w:tplc="0C0A0019" w:tentative="1">
      <w:start w:val="1"/>
      <w:numFmt w:val="lowerLetter"/>
      <w:lvlText w:val="%8."/>
      <w:lvlJc w:val="left"/>
      <w:pPr>
        <w:tabs>
          <w:tab w:val="num" w:pos="5400"/>
        </w:tabs>
        <w:ind w:left="5400" w:hanging="360"/>
      </w:pPr>
    </w:lvl>
    <w:lvl w:ilvl="8" w:tplc="0C0A001B" w:tentative="1">
      <w:start w:val="1"/>
      <w:numFmt w:val="lowerRoman"/>
      <w:lvlText w:val="%9."/>
      <w:lvlJc w:val="right"/>
      <w:pPr>
        <w:tabs>
          <w:tab w:val="num" w:pos="6120"/>
        </w:tabs>
        <w:ind w:left="6120" w:hanging="180"/>
      </w:pPr>
    </w:lvl>
  </w:abstractNum>
  <w:abstractNum w:abstractNumId="18" w15:restartNumberingAfterBreak="0">
    <w:nsid w:val="625D5745"/>
    <w:multiLevelType w:val="hybridMultilevel"/>
    <w:tmpl w:val="6B1C7E5A"/>
    <w:lvl w:ilvl="0" w:tplc="280A0001">
      <w:start w:val="1"/>
      <w:numFmt w:val="bullet"/>
      <w:lvlText w:val=""/>
      <w:lvlJc w:val="left"/>
      <w:pPr>
        <w:ind w:left="4320" w:hanging="360"/>
      </w:pPr>
      <w:rPr>
        <w:rFonts w:ascii="Symbol" w:hAnsi="Symbol" w:hint="default"/>
      </w:rPr>
    </w:lvl>
    <w:lvl w:ilvl="1" w:tplc="280A0003" w:tentative="1">
      <w:start w:val="1"/>
      <w:numFmt w:val="bullet"/>
      <w:lvlText w:val="o"/>
      <w:lvlJc w:val="left"/>
      <w:pPr>
        <w:ind w:left="5040" w:hanging="360"/>
      </w:pPr>
      <w:rPr>
        <w:rFonts w:ascii="Courier New" w:hAnsi="Courier New" w:cs="Courier New" w:hint="default"/>
      </w:rPr>
    </w:lvl>
    <w:lvl w:ilvl="2" w:tplc="280A0005" w:tentative="1">
      <w:start w:val="1"/>
      <w:numFmt w:val="bullet"/>
      <w:lvlText w:val=""/>
      <w:lvlJc w:val="left"/>
      <w:pPr>
        <w:ind w:left="5760" w:hanging="360"/>
      </w:pPr>
      <w:rPr>
        <w:rFonts w:ascii="Wingdings" w:hAnsi="Wingdings" w:hint="default"/>
      </w:rPr>
    </w:lvl>
    <w:lvl w:ilvl="3" w:tplc="280A0001" w:tentative="1">
      <w:start w:val="1"/>
      <w:numFmt w:val="bullet"/>
      <w:lvlText w:val=""/>
      <w:lvlJc w:val="left"/>
      <w:pPr>
        <w:ind w:left="6480" w:hanging="360"/>
      </w:pPr>
      <w:rPr>
        <w:rFonts w:ascii="Symbol" w:hAnsi="Symbol" w:hint="default"/>
      </w:rPr>
    </w:lvl>
    <w:lvl w:ilvl="4" w:tplc="280A0003" w:tentative="1">
      <w:start w:val="1"/>
      <w:numFmt w:val="bullet"/>
      <w:lvlText w:val="o"/>
      <w:lvlJc w:val="left"/>
      <w:pPr>
        <w:ind w:left="7200" w:hanging="360"/>
      </w:pPr>
      <w:rPr>
        <w:rFonts w:ascii="Courier New" w:hAnsi="Courier New" w:cs="Courier New" w:hint="default"/>
      </w:rPr>
    </w:lvl>
    <w:lvl w:ilvl="5" w:tplc="280A0005" w:tentative="1">
      <w:start w:val="1"/>
      <w:numFmt w:val="bullet"/>
      <w:lvlText w:val=""/>
      <w:lvlJc w:val="left"/>
      <w:pPr>
        <w:ind w:left="7920" w:hanging="360"/>
      </w:pPr>
      <w:rPr>
        <w:rFonts w:ascii="Wingdings" w:hAnsi="Wingdings" w:hint="default"/>
      </w:rPr>
    </w:lvl>
    <w:lvl w:ilvl="6" w:tplc="280A0001" w:tentative="1">
      <w:start w:val="1"/>
      <w:numFmt w:val="bullet"/>
      <w:lvlText w:val=""/>
      <w:lvlJc w:val="left"/>
      <w:pPr>
        <w:ind w:left="8640" w:hanging="360"/>
      </w:pPr>
      <w:rPr>
        <w:rFonts w:ascii="Symbol" w:hAnsi="Symbol" w:hint="default"/>
      </w:rPr>
    </w:lvl>
    <w:lvl w:ilvl="7" w:tplc="280A0003" w:tentative="1">
      <w:start w:val="1"/>
      <w:numFmt w:val="bullet"/>
      <w:lvlText w:val="o"/>
      <w:lvlJc w:val="left"/>
      <w:pPr>
        <w:ind w:left="9360" w:hanging="360"/>
      </w:pPr>
      <w:rPr>
        <w:rFonts w:ascii="Courier New" w:hAnsi="Courier New" w:cs="Courier New" w:hint="default"/>
      </w:rPr>
    </w:lvl>
    <w:lvl w:ilvl="8" w:tplc="280A0005" w:tentative="1">
      <w:start w:val="1"/>
      <w:numFmt w:val="bullet"/>
      <w:lvlText w:val=""/>
      <w:lvlJc w:val="left"/>
      <w:pPr>
        <w:ind w:left="10080" w:hanging="360"/>
      </w:pPr>
      <w:rPr>
        <w:rFonts w:ascii="Wingdings" w:hAnsi="Wingdings" w:hint="default"/>
      </w:rPr>
    </w:lvl>
  </w:abstractNum>
  <w:abstractNum w:abstractNumId="19" w15:restartNumberingAfterBreak="0">
    <w:nsid w:val="666C034A"/>
    <w:multiLevelType w:val="hybridMultilevel"/>
    <w:tmpl w:val="6CB860AE"/>
    <w:lvl w:ilvl="0" w:tplc="280A0019">
      <w:start w:val="1"/>
      <w:numFmt w:val="lowerLetter"/>
      <w:lvlText w:val="%1."/>
      <w:lvlJc w:val="left"/>
      <w:pPr>
        <w:ind w:left="720" w:hanging="360"/>
      </w:pPr>
      <w:rPr>
        <w:rFonts w:hint="default"/>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20" w15:restartNumberingAfterBreak="0">
    <w:nsid w:val="66EF1AC9"/>
    <w:multiLevelType w:val="hybridMultilevel"/>
    <w:tmpl w:val="89F61096"/>
    <w:lvl w:ilvl="0" w:tplc="D6CA9D50">
      <w:numFmt w:val="bullet"/>
      <w:lvlText w:val="-"/>
      <w:lvlJc w:val="left"/>
      <w:pPr>
        <w:tabs>
          <w:tab w:val="num" w:pos="966"/>
        </w:tabs>
        <w:ind w:left="966" w:hanging="540"/>
      </w:pPr>
      <w:rPr>
        <w:rFonts w:ascii="Arial" w:eastAsia="Times New Roman" w:hAnsi="Arial" w:cs="Arial" w:hint="default"/>
      </w:rPr>
    </w:lvl>
    <w:lvl w:ilvl="1" w:tplc="D6CA9D50">
      <w:numFmt w:val="bullet"/>
      <w:lvlText w:val="-"/>
      <w:lvlJc w:val="left"/>
      <w:pPr>
        <w:tabs>
          <w:tab w:val="num" w:pos="1611"/>
        </w:tabs>
        <w:ind w:left="1611" w:hanging="465"/>
      </w:pPr>
      <w:rPr>
        <w:rFonts w:ascii="Arial" w:eastAsia="Times New Roman" w:hAnsi="Arial" w:cs="Arial" w:hint="default"/>
      </w:rPr>
    </w:lvl>
    <w:lvl w:ilvl="2" w:tplc="C25CBA7C">
      <w:start w:val="1"/>
      <w:numFmt w:val="decimal"/>
      <w:lvlText w:val="(%3)"/>
      <w:lvlJc w:val="left"/>
      <w:pPr>
        <w:ind w:left="2406" w:hanging="360"/>
      </w:pPr>
      <w:rPr>
        <w:rFonts w:hint="default"/>
      </w:rPr>
    </w:lvl>
    <w:lvl w:ilvl="3" w:tplc="0C0A000F">
      <w:start w:val="1"/>
      <w:numFmt w:val="decimal"/>
      <w:lvlText w:val="%4."/>
      <w:lvlJc w:val="left"/>
      <w:pPr>
        <w:tabs>
          <w:tab w:val="num" w:pos="2946"/>
        </w:tabs>
        <w:ind w:left="2946" w:hanging="360"/>
      </w:pPr>
    </w:lvl>
    <w:lvl w:ilvl="4" w:tplc="0C0A0019" w:tentative="1">
      <w:start w:val="1"/>
      <w:numFmt w:val="lowerLetter"/>
      <w:lvlText w:val="%5."/>
      <w:lvlJc w:val="left"/>
      <w:pPr>
        <w:tabs>
          <w:tab w:val="num" w:pos="3666"/>
        </w:tabs>
        <w:ind w:left="3666" w:hanging="360"/>
      </w:pPr>
    </w:lvl>
    <w:lvl w:ilvl="5" w:tplc="0C0A001B" w:tentative="1">
      <w:start w:val="1"/>
      <w:numFmt w:val="lowerRoman"/>
      <w:lvlText w:val="%6."/>
      <w:lvlJc w:val="right"/>
      <w:pPr>
        <w:tabs>
          <w:tab w:val="num" w:pos="4386"/>
        </w:tabs>
        <w:ind w:left="4386" w:hanging="180"/>
      </w:pPr>
    </w:lvl>
    <w:lvl w:ilvl="6" w:tplc="0C0A000F" w:tentative="1">
      <w:start w:val="1"/>
      <w:numFmt w:val="decimal"/>
      <w:lvlText w:val="%7."/>
      <w:lvlJc w:val="left"/>
      <w:pPr>
        <w:tabs>
          <w:tab w:val="num" w:pos="5106"/>
        </w:tabs>
        <w:ind w:left="5106" w:hanging="360"/>
      </w:pPr>
    </w:lvl>
    <w:lvl w:ilvl="7" w:tplc="0C0A0019" w:tentative="1">
      <w:start w:val="1"/>
      <w:numFmt w:val="lowerLetter"/>
      <w:lvlText w:val="%8."/>
      <w:lvlJc w:val="left"/>
      <w:pPr>
        <w:tabs>
          <w:tab w:val="num" w:pos="5826"/>
        </w:tabs>
        <w:ind w:left="5826" w:hanging="360"/>
      </w:pPr>
    </w:lvl>
    <w:lvl w:ilvl="8" w:tplc="0C0A001B" w:tentative="1">
      <w:start w:val="1"/>
      <w:numFmt w:val="lowerRoman"/>
      <w:lvlText w:val="%9."/>
      <w:lvlJc w:val="right"/>
      <w:pPr>
        <w:tabs>
          <w:tab w:val="num" w:pos="6546"/>
        </w:tabs>
        <w:ind w:left="6546" w:hanging="180"/>
      </w:pPr>
    </w:lvl>
  </w:abstractNum>
  <w:abstractNum w:abstractNumId="21" w15:restartNumberingAfterBreak="0">
    <w:nsid w:val="70455C72"/>
    <w:multiLevelType w:val="hybridMultilevel"/>
    <w:tmpl w:val="C3CE3A46"/>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71452DD0"/>
    <w:multiLevelType w:val="hybridMultilevel"/>
    <w:tmpl w:val="5C48B22E"/>
    <w:lvl w:ilvl="0" w:tplc="280A0001">
      <w:start w:val="1"/>
      <w:numFmt w:val="bullet"/>
      <w:lvlText w:val=""/>
      <w:lvlJc w:val="left"/>
      <w:pPr>
        <w:ind w:left="360" w:hanging="360"/>
      </w:pPr>
      <w:rPr>
        <w:rFonts w:ascii="Symbol" w:hAnsi="Symbol"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23" w15:restartNumberingAfterBreak="0">
    <w:nsid w:val="714E1BB1"/>
    <w:multiLevelType w:val="hybridMultilevel"/>
    <w:tmpl w:val="6E2645A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4" w15:restartNumberingAfterBreak="0">
    <w:nsid w:val="7CB17283"/>
    <w:multiLevelType w:val="hybridMultilevel"/>
    <w:tmpl w:val="38C8A1C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num w:numId="1">
    <w:abstractNumId w:val="5"/>
  </w:num>
  <w:num w:numId="2">
    <w:abstractNumId w:val="14"/>
  </w:num>
  <w:num w:numId="3">
    <w:abstractNumId w:val="15"/>
  </w:num>
  <w:num w:numId="4">
    <w:abstractNumId w:val="0"/>
  </w:num>
  <w:num w:numId="5">
    <w:abstractNumId w:val="17"/>
  </w:num>
  <w:num w:numId="6">
    <w:abstractNumId w:val="21"/>
  </w:num>
  <w:num w:numId="7">
    <w:abstractNumId w:val="20"/>
  </w:num>
  <w:num w:numId="8">
    <w:abstractNumId w:val="13"/>
  </w:num>
  <w:num w:numId="9">
    <w:abstractNumId w:val="18"/>
  </w:num>
  <w:num w:numId="10">
    <w:abstractNumId w:val="7"/>
  </w:num>
  <w:num w:numId="11">
    <w:abstractNumId w:val="16"/>
  </w:num>
  <w:num w:numId="12">
    <w:abstractNumId w:val="6"/>
  </w:num>
  <w:num w:numId="13">
    <w:abstractNumId w:val="4"/>
  </w:num>
  <w:num w:numId="14">
    <w:abstractNumId w:val="8"/>
  </w:num>
  <w:num w:numId="15">
    <w:abstractNumId w:val="12"/>
  </w:num>
  <w:num w:numId="16">
    <w:abstractNumId w:val="23"/>
  </w:num>
  <w:num w:numId="17">
    <w:abstractNumId w:val="24"/>
  </w:num>
  <w:num w:numId="18">
    <w:abstractNumId w:val="9"/>
  </w:num>
  <w:num w:numId="19">
    <w:abstractNumId w:val="3"/>
  </w:num>
  <w:num w:numId="20">
    <w:abstractNumId w:val="4"/>
  </w:num>
  <w:num w:numId="21">
    <w:abstractNumId w:val="23"/>
  </w:num>
  <w:num w:numId="22">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5"/>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20"/>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9"/>
  </w:num>
  <w:num w:numId="26">
    <w:abstractNumId w:val="22"/>
  </w:num>
  <w:num w:numId="27">
    <w:abstractNumId w:val="10"/>
  </w:num>
  <w:num w:numId="28">
    <w:abstractNumId w:val="1"/>
  </w:num>
  <w:num w:numId="29">
    <w:abstractNumId w:val="2"/>
  </w:num>
  <w:num w:numId="30">
    <w:abstractNumId w:val="11"/>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210"/>
  <w:activeWritingStyle w:appName="MSWord" w:lang="es-ES" w:vendorID="64" w:dllVersion="6" w:nlCheck="1" w:checkStyle="0"/>
  <w:activeWritingStyle w:appName="MSWord" w:lang="es-MX" w:vendorID="64" w:dllVersion="6" w:nlCheck="1" w:checkStyle="0"/>
  <w:activeWritingStyle w:appName="MSWord" w:lang="es-PE" w:vendorID="64" w:dllVersion="6" w:nlCheck="1" w:checkStyle="0"/>
  <w:activeWritingStyle w:appName="MSWord" w:lang="en-US" w:vendorID="64" w:dllVersion="6" w:nlCheck="1" w:checkStyle="1"/>
  <w:activeWritingStyle w:appName="MSWord" w:lang="es-ES" w:vendorID="64" w:dllVersion="0" w:nlCheck="1" w:checkStyle="0"/>
  <w:activeWritingStyle w:appName="MSWord" w:lang="en-US" w:vendorID="64" w:dllVersion="0" w:nlCheck="1" w:checkStyle="0"/>
  <w:activeWritingStyle w:appName="MSWord" w:lang="es-MX" w:vendorID="64" w:dllVersion="0" w:nlCheck="1" w:checkStyle="0"/>
  <w:activeWritingStyle w:appName="MSWord" w:lang="es-PE" w:vendorID="64" w:dllVersion="0" w:nlCheck="1" w:checkStyle="0"/>
  <w:activeWritingStyle w:appName="MSWord" w:lang="es-ES" w:vendorID="64" w:dllVersion="4096" w:nlCheck="1" w:checkStyle="0"/>
  <w:activeWritingStyle w:appName="MSWord" w:lang="en-US" w:vendorID="64" w:dllVersion="4096" w:nlCheck="1" w:checkStyle="0"/>
  <w:activeWritingStyle w:appName="MSWord" w:lang="es-MX" w:vendorID="64" w:dllVersion="4096" w:nlCheck="1" w:checkStyle="0"/>
  <w:activeWritingStyle w:appName="MSWord" w:lang="es-PE" w:vendorID="64" w:dllVersion="4096" w:nlCheck="1" w:checkStyle="0"/>
  <w:proofState w:spelling="clean" w:grammar="clean"/>
  <w:defaultTabStop w:val="567"/>
  <w:hyphenationZone w:val="425"/>
  <w:drawingGridHorizontalSpacing w:val="110"/>
  <w:displayHorizontalDrawingGridEvery w:val="2"/>
  <w:characterSpacingControl w:val="doNotCompress"/>
  <w:hdrShapeDefaults>
    <o:shapedefaults v:ext="edit" spidmax="156673"/>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502B5"/>
    <w:rsid w:val="00000241"/>
    <w:rsid w:val="0000031C"/>
    <w:rsid w:val="000006D2"/>
    <w:rsid w:val="000008DD"/>
    <w:rsid w:val="000008DF"/>
    <w:rsid w:val="00000B4A"/>
    <w:rsid w:val="00000B5A"/>
    <w:rsid w:val="00000C79"/>
    <w:rsid w:val="00000CF9"/>
    <w:rsid w:val="00000E5C"/>
    <w:rsid w:val="00000EE8"/>
    <w:rsid w:val="00000F98"/>
    <w:rsid w:val="000010EC"/>
    <w:rsid w:val="0000129D"/>
    <w:rsid w:val="000012F2"/>
    <w:rsid w:val="00001728"/>
    <w:rsid w:val="0000174F"/>
    <w:rsid w:val="0000186E"/>
    <w:rsid w:val="0000189B"/>
    <w:rsid w:val="00001CF7"/>
    <w:rsid w:val="0000213D"/>
    <w:rsid w:val="000025D0"/>
    <w:rsid w:val="00002683"/>
    <w:rsid w:val="000027ED"/>
    <w:rsid w:val="0000282A"/>
    <w:rsid w:val="000028DC"/>
    <w:rsid w:val="00003122"/>
    <w:rsid w:val="000031C2"/>
    <w:rsid w:val="000032A8"/>
    <w:rsid w:val="00003376"/>
    <w:rsid w:val="000033C5"/>
    <w:rsid w:val="000036D9"/>
    <w:rsid w:val="00003701"/>
    <w:rsid w:val="00003D98"/>
    <w:rsid w:val="00003E70"/>
    <w:rsid w:val="0000468F"/>
    <w:rsid w:val="00004F72"/>
    <w:rsid w:val="000054D1"/>
    <w:rsid w:val="00005628"/>
    <w:rsid w:val="0000584F"/>
    <w:rsid w:val="00005A8F"/>
    <w:rsid w:val="00005B14"/>
    <w:rsid w:val="00005D00"/>
    <w:rsid w:val="000060C9"/>
    <w:rsid w:val="000063A5"/>
    <w:rsid w:val="00006661"/>
    <w:rsid w:val="0000669B"/>
    <w:rsid w:val="00006C44"/>
    <w:rsid w:val="00006D5B"/>
    <w:rsid w:val="00006E50"/>
    <w:rsid w:val="00006ED8"/>
    <w:rsid w:val="00006EDD"/>
    <w:rsid w:val="00006FB8"/>
    <w:rsid w:val="000073F3"/>
    <w:rsid w:val="0000740B"/>
    <w:rsid w:val="00007C45"/>
    <w:rsid w:val="00007D6E"/>
    <w:rsid w:val="00010320"/>
    <w:rsid w:val="00010336"/>
    <w:rsid w:val="0001055E"/>
    <w:rsid w:val="0001056E"/>
    <w:rsid w:val="0001061F"/>
    <w:rsid w:val="000107D2"/>
    <w:rsid w:val="00010ED1"/>
    <w:rsid w:val="00010FBC"/>
    <w:rsid w:val="00011040"/>
    <w:rsid w:val="00011253"/>
    <w:rsid w:val="000112CB"/>
    <w:rsid w:val="00011549"/>
    <w:rsid w:val="000115BA"/>
    <w:rsid w:val="000119DA"/>
    <w:rsid w:val="00011A42"/>
    <w:rsid w:val="00011E7C"/>
    <w:rsid w:val="00011F66"/>
    <w:rsid w:val="000120B0"/>
    <w:rsid w:val="00012440"/>
    <w:rsid w:val="00012703"/>
    <w:rsid w:val="00012814"/>
    <w:rsid w:val="000128A2"/>
    <w:rsid w:val="000129B4"/>
    <w:rsid w:val="00012CC9"/>
    <w:rsid w:val="00012DE6"/>
    <w:rsid w:val="00012DEC"/>
    <w:rsid w:val="00012EAD"/>
    <w:rsid w:val="000130F8"/>
    <w:rsid w:val="000135CB"/>
    <w:rsid w:val="0001369D"/>
    <w:rsid w:val="000138FB"/>
    <w:rsid w:val="00013C01"/>
    <w:rsid w:val="00013D05"/>
    <w:rsid w:val="00013D52"/>
    <w:rsid w:val="00013FC0"/>
    <w:rsid w:val="00013FDD"/>
    <w:rsid w:val="0001430D"/>
    <w:rsid w:val="00014343"/>
    <w:rsid w:val="000144AF"/>
    <w:rsid w:val="00014608"/>
    <w:rsid w:val="000147E1"/>
    <w:rsid w:val="0001481E"/>
    <w:rsid w:val="00014A0A"/>
    <w:rsid w:val="00014A34"/>
    <w:rsid w:val="00014C83"/>
    <w:rsid w:val="00015089"/>
    <w:rsid w:val="000151B9"/>
    <w:rsid w:val="000151BE"/>
    <w:rsid w:val="000154AA"/>
    <w:rsid w:val="00015583"/>
    <w:rsid w:val="00015633"/>
    <w:rsid w:val="000156A4"/>
    <w:rsid w:val="00015917"/>
    <w:rsid w:val="00015D79"/>
    <w:rsid w:val="00015E55"/>
    <w:rsid w:val="00015FEB"/>
    <w:rsid w:val="00016055"/>
    <w:rsid w:val="00016193"/>
    <w:rsid w:val="0001621D"/>
    <w:rsid w:val="00016406"/>
    <w:rsid w:val="000164FF"/>
    <w:rsid w:val="00016784"/>
    <w:rsid w:val="00016D62"/>
    <w:rsid w:val="00016EBD"/>
    <w:rsid w:val="00017261"/>
    <w:rsid w:val="000173C1"/>
    <w:rsid w:val="000174D1"/>
    <w:rsid w:val="000174F0"/>
    <w:rsid w:val="000174F5"/>
    <w:rsid w:val="000176AE"/>
    <w:rsid w:val="000177E2"/>
    <w:rsid w:val="000177FD"/>
    <w:rsid w:val="00017859"/>
    <w:rsid w:val="00017CB4"/>
    <w:rsid w:val="000201D2"/>
    <w:rsid w:val="00020397"/>
    <w:rsid w:val="00020435"/>
    <w:rsid w:val="00020781"/>
    <w:rsid w:val="000208E8"/>
    <w:rsid w:val="00020CD2"/>
    <w:rsid w:val="00020F6C"/>
    <w:rsid w:val="0002102D"/>
    <w:rsid w:val="000210AE"/>
    <w:rsid w:val="00021226"/>
    <w:rsid w:val="0002125E"/>
    <w:rsid w:val="000214D4"/>
    <w:rsid w:val="00021630"/>
    <w:rsid w:val="000216E2"/>
    <w:rsid w:val="0002183F"/>
    <w:rsid w:val="0002184C"/>
    <w:rsid w:val="0002187D"/>
    <w:rsid w:val="00021AFD"/>
    <w:rsid w:val="00021F26"/>
    <w:rsid w:val="00021FCF"/>
    <w:rsid w:val="000221C8"/>
    <w:rsid w:val="0002267B"/>
    <w:rsid w:val="00022968"/>
    <w:rsid w:val="00022A53"/>
    <w:rsid w:val="00022BC9"/>
    <w:rsid w:val="00022C0C"/>
    <w:rsid w:val="00022E22"/>
    <w:rsid w:val="00022F5E"/>
    <w:rsid w:val="00023251"/>
    <w:rsid w:val="00023820"/>
    <w:rsid w:val="0002383F"/>
    <w:rsid w:val="0002389D"/>
    <w:rsid w:val="000238A4"/>
    <w:rsid w:val="00023ABE"/>
    <w:rsid w:val="00023E9F"/>
    <w:rsid w:val="00023EC8"/>
    <w:rsid w:val="00024039"/>
    <w:rsid w:val="00024716"/>
    <w:rsid w:val="000247E1"/>
    <w:rsid w:val="00024999"/>
    <w:rsid w:val="00024CEB"/>
    <w:rsid w:val="00024F35"/>
    <w:rsid w:val="00024F8F"/>
    <w:rsid w:val="00024FF4"/>
    <w:rsid w:val="00025004"/>
    <w:rsid w:val="00025131"/>
    <w:rsid w:val="00025229"/>
    <w:rsid w:val="000253A5"/>
    <w:rsid w:val="0002557E"/>
    <w:rsid w:val="000256F2"/>
    <w:rsid w:val="000257DF"/>
    <w:rsid w:val="00025DB1"/>
    <w:rsid w:val="00025E27"/>
    <w:rsid w:val="000264C9"/>
    <w:rsid w:val="00026544"/>
    <w:rsid w:val="00026881"/>
    <w:rsid w:val="00026A70"/>
    <w:rsid w:val="00026DBD"/>
    <w:rsid w:val="00026F31"/>
    <w:rsid w:val="0002700A"/>
    <w:rsid w:val="00027029"/>
    <w:rsid w:val="000272AA"/>
    <w:rsid w:val="00027343"/>
    <w:rsid w:val="000273C9"/>
    <w:rsid w:val="0002740B"/>
    <w:rsid w:val="00027489"/>
    <w:rsid w:val="0002762D"/>
    <w:rsid w:val="00027AEB"/>
    <w:rsid w:val="00027B9B"/>
    <w:rsid w:val="00027D8A"/>
    <w:rsid w:val="00027EC3"/>
    <w:rsid w:val="00030305"/>
    <w:rsid w:val="0003055A"/>
    <w:rsid w:val="0003063A"/>
    <w:rsid w:val="00030890"/>
    <w:rsid w:val="000308CB"/>
    <w:rsid w:val="00030AB4"/>
    <w:rsid w:val="00030C6A"/>
    <w:rsid w:val="00030CC3"/>
    <w:rsid w:val="00030E5E"/>
    <w:rsid w:val="000310D3"/>
    <w:rsid w:val="00031285"/>
    <w:rsid w:val="00031299"/>
    <w:rsid w:val="0003140D"/>
    <w:rsid w:val="000317AE"/>
    <w:rsid w:val="00031807"/>
    <w:rsid w:val="000319BA"/>
    <w:rsid w:val="00031B92"/>
    <w:rsid w:val="00031DD6"/>
    <w:rsid w:val="00031F23"/>
    <w:rsid w:val="00032365"/>
    <w:rsid w:val="0003240C"/>
    <w:rsid w:val="00032513"/>
    <w:rsid w:val="0003261F"/>
    <w:rsid w:val="0003264F"/>
    <w:rsid w:val="0003271B"/>
    <w:rsid w:val="000328E9"/>
    <w:rsid w:val="000329E1"/>
    <w:rsid w:val="00032AAD"/>
    <w:rsid w:val="00032B8E"/>
    <w:rsid w:val="00032C99"/>
    <w:rsid w:val="000332A7"/>
    <w:rsid w:val="000337AC"/>
    <w:rsid w:val="00033C0A"/>
    <w:rsid w:val="00033C3B"/>
    <w:rsid w:val="00033CEA"/>
    <w:rsid w:val="00033F20"/>
    <w:rsid w:val="0003439D"/>
    <w:rsid w:val="00034488"/>
    <w:rsid w:val="000345D7"/>
    <w:rsid w:val="00034844"/>
    <w:rsid w:val="00034884"/>
    <w:rsid w:val="00034C64"/>
    <w:rsid w:val="00034CEC"/>
    <w:rsid w:val="00034ED1"/>
    <w:rsid w:val="00034F5B"/>
    <w:rsid w:val="0003517D"/>
    <w:rsid w:val="000351F1"/>
    <w:rsid w:val="000353E7"/>
    <w:rsid w:val="00035E83"/>
    <w:rsid w:val="00035EA2"/>
    <w:rsid w:val="00035F01"/>
    <w:rsid w:val="00035FB8"/>
    <w:rsid w:val="000360FA"/>
    <w:rsid w:val="000362CF"/>
    <w:rsid w:val="000362F5"/>
    <w:rsid w:val="00036388"/>
    <w:rsid w:val="000366B4"/>
    <w:rsid w:val="000366CC"/>
    <w:rsid w:val="00036928"/>
    <w:rsid w:val="00036B68"/>
    <w:rsid w:val="00036BAF"/>
    <w:rsid w:val="00036C93"/>
    <w:rsid w:val="00037056"/>
    <w:rsid w:val="00037082"/>
    <w:rsid w:val="00037421"/>
    <w:rsid w:val="00037587"/>
    <w:rsid w:val="000378C7"/>
    <w:rsid w:val="00037A03"/>
    <w:rsid w:val="00037C81"/>
    <w:rsid w:val="00037D2E"/>
    <w:rsid w:val="00037E4A"/>
    <w:rsid w:val="00037E88"/>
    <w:rsid w:val="00037FFC"/>
    <w:rsid w:val="000403CD"/>
    <w:rsid w:val="0004043F"/>
    <w:rsid w:val="000404D6"/>
    <w:rsid w:val="00040B1F"/>
    <w:rsid w:val="00040B8A"/>
    <w:rsid w:val="00040BD1"/>
    <w:rsid w:val="00040EDE"/>
    <w:rsid w:val="00040FC8"/>
    <w:rsid w:val="0004113D"/>
    <w:rsid w:val="00041387"/>
    <w:rsid w:val="00041504"/>
    <w:rsid w:val="000417DE"/>
    <w:rsid w:val="0004180F"/>
    <w:rsid w:val="00041941"/>
    <w:rsid w:val="00041E6F"/>
    <w:rsid w:val="00041F88"/>
    <w:rsid w:val="00042182"/>
    <w:rsid w:val="000423EB"/>
    <w:rsid w:val="0004242F"/>
    <w:rsid w:val="00042625"/>
    <w:rsid w:val="0004283A"/>
    <w:rsid w:val="00042AFB"/>
    <w:rsid w:val="00042D08"/>
    <w:rsid w:val="00042DF2"/>
    <w:rsid w:val="00042E2D"/>
    <w:rsid w:val="00043054"/>
    <w:rsid w:val="00043134"/>
    <w:rsid w:val="0004331C"/>
    <w:rsid w:val="000434BD"/>
    <w:rsid w:val="000435C8"/>
    <w:rsid w:val="00043688"/>
    <w:rsid w:val="0004375E"/>
    <w:rsid w:val="00043BAC"/>
    <w:rsid w:val="00044536"/>
    <w:rsid w:val="000445FB"/>
    <w:rsid w:val="000447BA"/>
    <w:rsid w:val="000448BE"/>
    <w:rsid w:val="00044970"/>
    <w:rsid w:val="000449C9"/>
    <w:rsid w:val="00044C19"/>
    <w:rsid w:val="000455D7"/>
    <w:rsid w:val="00045856"/>
    <w:rsid w:val="00045B7E"/>
    <w:rsid w:val="00045C38"/>
    <w:rsid w:val="00045D27"/>
    <w:rsid w:val="00045D64"/>
    <w:rsid w:val="00045EE5"/>
    <w:rsid w:val="00046578"/>
    <w:rsid w:val="00046A12"/>
    <w:rsid w:val="00046C41"/>
    <w:rsid w:val="000471EE"/>
    <w:rsid w:val="000474C7"/>
    <w:rsid w:val="000477AB"/>
    <w:rsid w:val="000477D2"/>
    <w:rsid w:val="00047A5E"/>
    <w:rsid w:val="00047C7D"/>
    <w:rsid w:val="00047DA8"/>
    <w:rsid w:val="00047E11"/>
    <w:rsid w:val="00047E9D"/>
    <w:rsid w:val="000500DE"/>
    <w:rsid w:val="0005013A"/>
    <w:rsid w:val="00050223"/>
    <w:rsid w:val="00050339"/>
    <w:rsid w:val="00050775"/>
    <w:rsid w:val="0005077A"/>
    <w:rsid w:val="00050A7A"/>
    <w:rsid w:val="00050F5B"/>
    <w:rsid w:val="00050F9B"/>
    <w:rsid w:val="00051289"/>
    <w:rsid w:val="000514EA"/>
    <w:rsid w:val="00051668"/>
    <w:rsid w:val="000516D8"/>
    <w:rsid w:val="00051761"/>
    <w:rsid w:val="0005198F"/>
    <w:rsid w:val="00051B3A"/>
    <w:rsid w:val="00051EA4"/>
    <w:rsid w:val="0005213B"/>
    <w:rsid w:val="0005233A"/>
    <w:rsid w:val="00052508"/>
    <w:rsid w:val="0005252C"/>
    <w:rsid w:val="0005257A"/>
    <w:rsid w:val="00052786"/>
    <w:rsid w:val="00052862"/>
    <w:rsid w:val="0005297A"/>
    <w:rsid w:val="00052AD2"/>
    <w:rsid w:val="00052ECF"/>
    <w:rsid w:val="000532D4"/>
    <w:rsid w:val="00053389"/>
    <w:rsid w:val="00053752"/>
    <w:rsid w:val="000539EF"/>
    <w:rsid w:val="00053A27"/>
    <w:rsid w:val="00053E30"/>
    <w:rsid w:val="0005434D"/>
    <w:rsid w:val="00054374"/>
    <w:rsid w:val="0005461A"/>
    <w:rsid w:val="0005461D"/>
    <w:rsid w:val="000546BF"/>
    <w:rsid w:val="0005472B"/>
    <w:rsid w:val="00054907"/>
    <w:rsid w:val="0005490B"/>
    <w:rsid w:val="00054A8D"/>
    <w:rsid w:val="00054D49"/>
    <w:rsid w:val="00054E83"/>
    <w:rsid w:val="00054ECB"/>
    <w:rsid w:val="00055581"/>
    <w:rsid w:val="00055C29"/>
    <w:rsid w:val="00055CF0"/>
    <w:rsid w:val="00055DD0"/>
    <w:rsid w:val="00055FE0"/>
    <w:rsid w:val="00056049"/>
    <w:rsid w:val="0005609C"/>
    <w:rsid w:val="000562BC"/>
    <w:rsid w:val="00056628"/>
    <w:rsid w:val="00056688"/>
    <w:rsid w:val="0005675D"/>
    <w:rsid w:val="000568AE"/>
    <w:rsid w:val="000569FD"/>
    <w:rsid w:val="00056A25"/>
    <w:rsid w:val="00056B30"/>
    <w:rsid w:val="00056B8D"/>
    <w:rsid w:val="00057059"/>
    <w:rsid w:val="0005752B"/>
    <w:rsid w:val="000575F3"/>
    <w:rsid w:val="00057A40"/>
    <w:rsid w:val="00057ED8"/>
    <w:rsid w:val="00057F42"/>
    <w:rsid w:val="0006025C"/>
    <w:rsid w:val="00060346"/>
    <w:rsid w:val="000606E8"/>
    <w:rsid w:val="00060879"/>
    <w:rsid w:val="00060979"/>
    <w:rsid w:val="00060C2B"/>
    <w:rsid w:val="000614DD"/>
    <w:rsid w:val="00061676"/>
    <w:rsid w:val="00061BB1"/>
    <w:rsid w:val="00061BE1"/>
    <w:rsid w:val="00061D87"/>
    <w:rsid w:val="00061E56"/>
    <w:rsid w:val="00062264"/>
    <w:rsid w:val="00062400"/>
    <w:rsid w:val="00062447"/>
    <w:rsid w:val="0006256C"/>
    <w:rsid w:val="000625F3"/>
    <w:rsid w:val="0006270D"/>
    <w:rsid w:val="00062854"/>
    <w:rsid w:val="00062B3D"/>
    <w:rsid w:val="00063115"/>
    <w:rsid w:val="0006344A"/>
    <w:rsid w:val="0006344E"/>
    <w:rsid w:val="000634B1"/>
    <w:rsid w:val="00063586"/>
    <w:rsid w:val="00063676"/>
    <w:rsid w:val="00063E21"/>
    <w:rsid w:val="000642F7"/>
    <w:rsid w:val="00064601"/>
    <w:rsid w:val="00064700"/>
    <w:rsid w:val="0006482D"/>
    <w:rsid w:val="0006495B"/>
    <w:rsid w:val="00064AD0"/>
    <w:rsid w:val="0006547B"/>
    <w:rsid w:val="00065847"/>
    <w:rsid w:val="00065879"/>
    <w:rsid w:val="00065AEC"/>
    <w:rsid w:val="00065B81"/>
    <w:rsid w:val="00066248"/>
    <w:rsid w:val="000663C5"/>
    <w:rsid w:val="00066F44"/>
    <w:rsid w:val="00067057"/>
    <w:rsid w:val="00067104"/>
    <w:rsid w:val="0006718B"/>
    <w:rsid w:val="000674E6"/>
    <w:rsid w:val="00067784"/>
    <w:rsid w:val="0006792F"/>
    <w:rsid w:val="00067D1D"/>
    <w:rsid w:val="00067D4B"/>
    <w:rsid w:val="00067E22"/>
    <w:rsid w:val="00067E3D"/>
    <w:rsid w:val="00067F3C"/>
    <w:rsid w:val="00070219"/>
    <w:rsid w:val="000703BB"/>
    <w:rsid w:val="00070423"/>
    <w:rsid w:val="000705C2"/>
    <w:rsid w:val="00070771"/>
    <w:rsid w:val="000708F6"/>
    <w:rsid w:val="00070AE1"/>
    <w:rsid w:val="00070DAE"/>
    <w:rsid w:val="00070E49"/>
    <w:rsid w:val="00070E5E"/>
    <w:rsid w:val="000711BC"/>
    <w:rsid w:val="0007143F"/>
    <w:rsid w:val="00071457"/>
    <w:rsid w:val="00071634"/>
    <w:rsid w:val="00071815"/>
    <w:rsid w:val="00071B58"/>
    <w:rsid w:val="00071E25"/>
    <w:rsid w:val="00072076"/>
    <w:rsid w:val="000723F5"/>
    <w:rsid w:val="00072759"/>
    <w:rsid w:val="000727C3"/>
    <w:rsid w:val="000728B3"/>
    <w:rsid w:val="00072C0F"/>
    <w:rsid w:val="00072CAD"/>
    <w:rsid w:val="00072CEA"/>
    <w:rsid w:val="00072D0D"/>
    <w:rsid w:val="000730D5"/>
    <w:rsid w:val="00073235"/>
    <w:rsid w:val="00073491"/>
    <w:rsid w:val="000734BC"/>
    <w:rsid w:val="000735BE"/>
    <w:rsid w:val="0007364A"/>
    <w:rsid w:val="00073727"/>
    <w:rsid w:val="000738E0"/>
    <w:rsid w:val="0007393C"/>
    <w:rsid w:val="00073953"/>
    <w:rsid w:val="0007396D"/>
    <w:rsid w:val="00073BA8"/>
    <w:rsid w:val="00073C17"/>
    <w:rsid w:val="00073C34"/>
    <w:rsid w:val="00073D21"/>
    <w:rsid w:val="00073D5F"/>
    <w:rsid w:val="00073F13"/>
    <w:rsid w:val="0007407C"/>
    <w:rsid w:val="0007432E"/>
    <w:rsid w:val="00074465"/>
    <w:rsid w:val="00074531"/>
    <w:rsid w:val="000749E1"/>
    <w:rsid w:val="00074CB2"/>
    <w:rsid w:val="00074D35"/>
    <w:rsid w:val="00074D77"/>
    <w:rsid w:val="00074EBD"/>
    <w:rsid w:val="00074FAE"/>
    <w:rsid w:val="00075242"/>
    <w:rsid w:val="0007547A"/>
    <w:rsid w:val="00075648"/>
    <w:rsid w:val="0007613F"/>
    <w:rsid w:val="0007626A"/>
    <w:rsid w:val="0007628C"/>
    <w:rsid w:val="00076293"/>
    <w:rsid w:val="0007633F"/>
    <w:rsid w:val="000763A1"/>
    <w:rsid w:val="00076442"/>
    <w:rsid w:val="00076544"/>
    <w:rsid w:val="00076608"/>
    <w:rsid w:val="00076909"/>
    <w:rsid w:val="00076C43"/>
    <w:rsid w:val="00076CC7"/>
    <w:rsid w:val="00076E0E"/>
    <w:rsid w:val="00077327"/>
    <w:rsid w:val="000773AB"/>
    <w:rsid w:val="00077405"/>
    <w:rsid w:val="00077884"/>
    <w:rsid w:val="000778BC"/>
    <w:rsid w:val="0007791C"/>
    <w:rsid w:val="00077956"/>
    <w:rsid w:val="00077B67"/>
    <w:rsid w:val="00077BCC"/>
    <w:rsid w:val="00077C0C"/>
    <w:rsid w:val="00077D40"/>
    <w:rsid w:val="00077DE2"/>
    <w:rsid w:val="000800F6"/>
    <w:rsid w:val="00080206"/>
    <w:rsid w:val="00080379"/>
    <w:rsid w:val="000803BA"/>
    <w:rsid w:val="00080548"/>
    <w:rsid w:val="00080866"/>
    <w:rsid w:val="00080BE8"/>
    <w:rsid w:val="00081031"/>
    <w:rsid w:val="00081761"/>
    <w:rsid w:val="00081A2B"/>
    <w:rsid w:val="00081AB4"/>
    <w:rsid w:val="00081DB0"/>
    <w:rsid w:val="00081FD1"/>
    <w:rsid w:val="00082194"/>
    <w:rsid w:val="00082434"/>
    <w:rsid w:val="0008277E"/>
    <w:rsid w:val="00082906"/>
    <w:rsid w:val="000829B0"/>
    <w:rsid w:val="00082DB3"/>
    <w:rsid w:val="00082F53"/>
    <w:rsid w:val="000832B4"/>
    <w:rsid w:val="00083539"/>
    <w:rsid w:val="00083651"/>
    <w:rsid w:val="00083719"/>
    <w:rsid w:val="00083838"/>
    <w:rsid w:val="00083AE9"/>
    <w:rsid w:val="00083B2A"/>
    <w:rsid w:val="00083B40"/>
    <w:rsid w:val="00083C07"/>
    <w:rsid w:val="00083D33"/>
    <w:rsid w:val="00083E6E"/>
    <w:rsid w:val="00083E7E"/>
    <w:rsid w:val="00083ED5"/>
    <w:rsid w:val="000840CC"/>
    <w:rsid w:val="00084105"/>
    <w:rsid w:val="00084114"/>
    <w:rsid w:val="00084165"/>
    <w:rsid w:val="0008451B"/>
    <w:rsid w:val="0008451D"/>
    <w:rsid w:val="000847B2"/>
    <w:rsid w:val="000852E5"/>
    <w:rsid w:val="00085853"/>
    <w:rsid w:val="00085867"/>
    <w:rsid w:val="0008591E"/>
    <w:rsid w:val="00085A86"/>
    <w:rsid w:val="00085AD5"/>
    <w:rsid w:val="00085B04"/>
    <w:rsid w:val="00085CAF"/>
    <w:rsid w:val="00085F7D"/>
    <w:rsid w:val="0008612C"/>
    <w:rsid w:val="00086184"/>
    <w:rsid w:val="00086636"/>
    <w:rsid w:val="000866E6"/>
    <w:rsid w:val="000869E9"/>
    <w:rsid w:val="00086BCB"/>
    <w:rsid w:val="00086C15"/>
    <w:rsid w:val="00086EDC"/>
    <w:rsid w:val="00086F65"/>
    <w:rsid w:val="000874E0"/>
    <w:rsid w:val="00087641"/>
    <w:rsid w:val="000876D0"/>
    <w:rsid w:val="0008781B"/>
    <w:rsid w:val="0008793D"/>
    <w:rsid w:val="00087A44"/>
    <w:rsid w:val="00087E48"/>
    <w:rsid w:val="0009010E"/>
    <w:rsid w:val="0009017A"/>
    <w:rsid w:val="000901B1"/>
    <w:rsid w:val="000902E3"/>
    <w:rsid w:val="0009040F"/>
    <w:rsid w:val="000906D9"/>
    <w:rsid w:val="00090766"/>
    <w:rsid w:val="000908FD"/>
    <w:rsid w:val="00090B1A"/>
    <w:rsid w:val="00090C23"/>
    <w:rsid w:val="0009112B"/>
    <w:rsid w:val="0009142E"/>
    <w:rsid w:val="00091A57"/>
    <w:rsid w:val="00091B20"/>
    <w:rsid w:val="00091BEB"/>
    <w:rsid w:val="00091F0F"/>
    <w:rsid w:val="00092004"/>
    <w:rsid w:val="00092186"/>
    <w:rsid w:val="000921A4"/>
    <w:rsid w:val="000921A9"/>
    <w:rsid w:val="000922BD"/>
    <w:rsid w:val="000925B5"/>
    <w:rsid w:val="0009262D"/>
    <w:rsid w:val="00092667"/>
    <w:rsid w:val="00092962"/>
    <w:rsid w:val="00092AC3"/>
    <w:rsid w:val="00092B72"/>
    <w:rsid w:val="00092E03"/>
    <w:rsid w:val="00092E4C"/>
    <w:rsid w:val="00092FB7"/>
    <w:rsid w:val="000931DC"/>
    <w:rsid w:val="00093393"/>
    <w:rsid w:val="00093757"/>
    <w:rsid w:val="00093852"/>
    <w:rsid w:val="000938F5"/>
    <w:rsid w:val="00093973"/>
    <w:rsid w:val="00093C66"/>
    <w:rsid w:val="00093E91"/>
    <w:rsid w:val="00094185"/>
    <w:rsid w:val="00094297"/>
    <w:rsid w:val="00094571"/>
    <w:rsid w:val="000947F3"/>
    <w:rsid w:val="000948D9"/>
    <w:rsid w:val="00094BAE"/>
    <w:rsid w:val="00094DE1"/>
    <w:rsid w:val="00095047"/>
    <w:rsid w:val="0009539C"/>
    <w:rsid w:val="00095449"/>
    <w:rsid w:val="000957FD"/>
    <w:rsid w:val="000958C6"/>
    <w:rsid w:val="00095C68"/>
    <w:rsid w:val="000966EA"/>
    <w:rsid w:val="00096787"/>
    <w:rsid w:val="00096842"/>
    <w:rsid w:val="000968F8"/>
    <w:rsid w:val="0009690C"/>
    <w:rsid w:val="00096A79"/>
    <w:rsid w:val="00096FB5"/>
    <w:rsid w:val="000970BA"/>
    <w:rsid w:val="0009750A"/>
    <w:rsid w:val="000975A1"/>
    <w:rsid w:val="00097A4A"/>
    <w:rsid w:val="00097AD3"/>
    <w:rsid w:val="00097D3D"/>
    <w:rsid w:val="00097DC8"/>
    <w:rsid w:val="00097E1F"/>
    <w:rsid w:val="00097F0B"/>
    <w:rsid w:val="000A012E"/>
    <w:rsid w:val="000A02AA"/>
    <w:rsid w:val="000A0473"/>
    <w:rsid w:val="000A048D"/>
    <w:rsid w:val="000A0684"/>
    <w:rsid w:val="000A08A4"/>
    <w:rsid w:val="000A0957"/>
    <w:rsid w:val="000A0A1D"/>
    <w:rsid w:val="000A0D70"/>
    <w:rsid w:val="000A0DE3"/>
    <w:rsid w:val="000A115F"/>
    <w:rsid w:val="000A1259"/>
    <w:rsid w:val="000A13B9"/>
    <w:rsid w:val="000A1438"/>
    <w:rsid w:val="000A15E3"/>
    <w:rsid w:val="000A17EB"/>
    <w:rsid w:val="000A1959"/>
    <w:rsid w:val="000A1C89"/>
    <w:rsid w:val="000A21D0"/>
    <w:rsid w:val="000A22C0"/>
    <w:rsid w:val="000A2344"/>
    <w:rsid w:val="000A251C"/>
    <w:rsid w:val="000A25CC"/>
    <w:rsid w:val="000A2701"/>
    <w:rsid w:val="000A2938"/>
    <w:rsid w:val="000A299B"/>
    <w:rsid w:val="000A29B6"/>
    <w:rsid w:val="000A29CA"/>
    <w:rsid w:val="000A2B2C"/>
    <w:rsid w:val="000A3034"/>
    <w:rsid w:val="000A3569"/>
    <w:rsid w:val="000A373B"/>
    <w:rsid w:val="000A374E"/>
    <w:rsid w:val="000A38F1"/>
    <w:rsid w:val="000A3986"/>
    <w:rsid w:val="000A3CB8"/>
    <w:rsid w:val="000A3CC3"/>
    <w:rsid w:val="000A3D61"/>
    <w:rsid w:val="000A422D"/>
    <w:rsid w:val="000A44F9"/>
    <w:rsid w:val="000A4592"/>
    <w:rsid w:val="000A4716"/>
    <w:rsid w:val="000A4729"/>
    <w:rsid w:val="000A4998"/>
    <w:rsid w:val="000A4B25"/>
    <w:rsid w:val="000A4BA6"/>
    <w:rsid w:val="000A4E73"/>
    <w:rsid w:val="000A4F88"/>
    <w:rsid w:val="000A5109"/>
    <w:rsid w:val="000A530F"/>
    <w:rsid w:val="000A53A2"/>
    <w:rsid w:val="000A5462"/>
    <w:rsid w:val="000A54CA"/>
    <w:rsid w:val="000A5515"/>
    <w:rsid w:val="000A56F4"/>
    <w:rsid w:val="000A580C"/>
    <w:rsid w:val="000A5947"/>
    <w:rsid w:val="000A64FB"/>
    <w:rsid w:val="000A6541"/>
    <w:rsid w:val="000A656D"/>
    <w:rsid w:val="000A6597"/>
    <w:rsid w:val="000A66AB"/>
    <w:rsid w:val="000A6817"/>
    <w:rsid w:val="000A6914"/>
    <w:rsid w:val="000A6977"/>
    <w:rsid w:val="000A6BC2"/>
    <w:rsid w:val="000A6D88"/>
    <w:rsid w:val="000A6EFF"/>
    <w:rsid w:val="000A6FE3"/>
    <w:rsid w:val="000A70FB"/>
    <w:rsid w:val="000A7563"/>
    <w:rsid w:val="000A7DD9"/>
    <w:rsid w:val="000B01EF"/>
    <w:rsid w:val="000B0352"/>
    <w:rsid w:val="000B040E"/>
    <w:rsid w:val="000B043C"/>
    <w:rsid w:val="000B05F3"/>
    <w:rsid w:val="000B0819"/>
    <w:rsid w:val="000B08C8"/>
    <w:rsid w:val="000B0A50"/>
    <w:rsid w:val="000B1022"/>
    <w:rsid w:val="000B10AC"/>
    <w:rsid w:val="000B10F8"/>
    <w:rsid w:val="000B1144"/>
    <w:rsid w:val="000B18D9"/>
    <w:rsid w:val="000B1937"/>
    <w:rsid w:val="000B1954"/>
    <w:rsid w:val="000B1A38"/>
    <w:rsid w:val="000B1BA4"/>
    <w:rsid w:val="000B1BB0"/>
    <w:rsid w:val="000B1BCF"/>
    <w:rsid w:val="000B1E18"/>
    <w:rsid w:val="000B1FB6"/>
    <w:rsid w:val="000B24CF"/>
    <w:rsid w:val="000B257A"/>
    <w:rsid w:val="000B2649"/>
    <w:rsid w:val="000B26D0"/>
    <w:rsid w:val="000B2886"/>
    <w:rsid w:val="000B2955"/>
    <w:rsid w:val="000B2B96"/>
    <w:rsid w:val="000B2C32"/>
    <w:rsid w:val="000B2CCD"/>
    <w:rsid w:val="000B2FE0"/>
    <w:rsid w:val="000B31C5"/>
    <w:rsid w:val="000B3593"/>
    <w:rsid w:val="000B365A"/>
    <w:rsid w:val="000B375E"/>
    <w:rsid w:val="000B3800"/>
    <w:rsid w:val="000B394A"/>
    <w:rsid w:val="000B3A3E"/>
    <w:rsid w:val="000B3ADE"/>
    <w:rsid w:val="000B3F23"/>
    <w:rsid w:val="000B4597"/>
    <w:rsid w:val="000B48DC"/>
    <w:rsid w:val="000B4BA9"/>
    <w:rsid w:val="000B4E6E"/>
    <w:rsid w:val="000B5410"/>
    <w:rsid w:val="000B57C3"/>
    <w:rsid w:val="000B59E2"/>
    <w:rsid w:val="000B60B3"/>
    <w:rsid w:val="000B6284"/>
    <w:rsid w:val="000B64B6"/>
    <w:rsid w:val="000B6817"/>
    <w:rsid w:val="000B6861"/>
    <w:rsid w:val="000B6DCB"/>
    <w:rsid w:val="000B71DC"/>
    <w:rsid w:val="000B7649"/>
    <w:rsid w:val="000B778E"/>
    <w:rsid w:val="000B78AC"/>
    <w:rsid w:val="000B7C6E"/>
    <w:rsid w:val="000C0021"/>
    <w:rsid w:val="000C0094"/>
    <w:rsid w:val="000C00CF"/>
    <w:rsid w:val="000C0221"/>
    <w:rsid w:val="000C0382"/>
    <w:rsid w:val="000C060E"/>
    <w:rsid w:val="000C0BC0"/>
    <w:rsid w:val="000C0D80"/>
    <w:rsid w:val="000C0F8F"/>
    <w:rsid w:val="000C0FDA"/>
    <w:rsid w:val="000C108D"/>
    <w:rsid w:val="000C11F6"/>
    <w:rsid w:val="000C1395"/>
    <w:rsid w:val="000C142E"/>
    <w:rsid w:val="000C1608"/>
    <w:rsid w:val="000C1B60"/>
    <w:rsid w:val="000C1D0B"/>
    <w:rsid w:val="000C1DB9"/>
    <w:rsid w:val="000C24EF"/>
    <w:rsid w:val="000C275B"/>
    <w:rsid w:val="000C2836"/>
    <w:rsid w:val="000C2922"/>
    <w:rsid w:val="000C2AB9"/>
    <w:rsid w:val="000C2F13"/>
    <w:rsid w:val="000C3000"/>
    <w:rsid w:val="000C3365"/>
    <w:rsid w:val="000C3730"/>
    <w:rsid w:val="000C3867"/>
    <w:rsid w:val="000C3AEF"/>
    <w:rsid w:val="000C4370"/>
    <w:rsid w:val="000C4670"/>
    <w:rsid w:val="000C4718"/>
    <w:rsid w:val="000C47B3"/>
    <w:rsid w:val="000C48B9"/>
    <w:rsid w:val="000C4A4D"/>
    <w:rsid w:val="000C4AE9"/>
    <w:rsid w:val="000C4B60"/>
    <w:rsid w:val="000C4D8C"/>
    <w:rsid w:val="000C4F51"/>
    <w:rsid w:val="000C52D2"/>
    <w:rsid w:val="000C56BB"/>
    <w:rsid w:val="000C56D9"/>
    <w:rsid w:val="000C57E3"/>
    <w:rsid w:val="000C59BD"/>
    <w:rsid w:val="000C5C7C"/>
    <w:rsid w:val="000C5D12"/>
    <w:rsid w:val="000C5EA6"/>
    <w:rsid w:val="000C6180"/>
    <w:rsid w:val="000C619E"/>
    <w:rsid w:val="000C6337"/>
    <w:rsid w:val="000C6576"/>
    <w:rsid w:val="000C6642"/>
    <w:rsid w:val="000C66DA"/>
    <w:rsid w:val="000C68E4"/>
    <w:rsid w:val="000C6963"/>
    <w:rsid w:val="000C6A11"/>
    <w:rsid w:val="000C6D44"/>
    <w:rsid w:val="000C6DC8"/>
    <w:rsid w:val="000C6F04"/>
    <w:rsid w:val="000C6F95"/>
    <w:rsid w:val="000C6F9F"/>
    <w:rsid w:val="000C706C"/>
    <w:rsid w:val="000C70F7"/>
    <w:rsid w:val="000C7426"/>
    <w:rsid w:val="000C791F"/>
    <w:rsid w:val="000C7C48"/>
    <w:rsid w:val="000C7F97"/>
    <w:rsid w:val="000D0030"/>
    <w:rsid w:val="000D0081"/>
    <w:rsid w:val="000D023A"/>
    <w:rsid w:val="000D05E4"/>
    <w:rsid w:val="000D0656"/>
    <w:rsid w:val="000D0A12"/>
    <w:rsid w:val="000D0A34"/>
    <w:rsid w:val="000D0B9F"/>
    <w:rsid w:val="000D0DB7"/>
    <w:rsid w:val="000D0EC3"/>
    <w:rsid w:val="000D132F"/>
    <w:rsid w:val="000D13D6"/>
    <w:rsid w:val="000D1488"/>
    <w:rsid w:val="000D14BD"/>
    <w:rsid w:val="000D1523"/>
    <w:rsid w:val="000D1C8F"/>
    <w:rsid w:val="000D1E3D"/>
    <w:rsid w:val="000D20DC"/>
    <w:rsid w:val="000D21B6"/>
    <w:rsid w:val="000D22F8"/>
    <w:rsid w:val="000D230C"/>
    <w:rsid w:val="000D2355"/>
    <w:rsid w:val="000D23AE"/>
    <w:rsid w:val="000D272E"/>
    <w:rsid w:val="000D2EC5"/>
    <w:rsid w:val="000D2EDF"/>
    <w:rsid w:val="000D30D1"/>
    <w:rsid w:val="000D312C"/>
    <w:rsid w:val="000D34D0"/>
    <w:rsid w:val="000D3D7A"/>
    <w:rsid w:val="000D41FE"/>
    <w:rsid w:val="000D4439"/>
    <w:rsid w:val="000D48B1"/>
    <w:rsid w:val="000D4A23"/>
    <w:rsid w:val="000D4C6E"/>
    <w:rsid w:val="000D4DB7"/>
    <w:rsid w:val="000D4F01"/>
    <w:rsid w:val="000D4F1C"/>
    <w:rsid w:val="000D5264"/>
    <w:rsid w:val="000D540C"/>
    <w:rsid w:val="000D56C8"/>
    <w:rsid w:val="000D56E5"/>
    <w:rsid w:val="000D571B"/>
    <w:rsid w:val="000D59B1"/>
    <w:rsid w:val="000D5A88"/>
    <w:rsid w:val="000D5CAA"/>
    <w:rsid w:val="000D6123"/>
    <w:rsid w:val="000D632C"/>
    <w:rsid w:val="000D636B"/>
    <w:rsid w:val="000D63C9"/>
    <w:rsid w:val="000D64C3"/>
    <w:rsid w:val="000D6755"/>
    <w:rsid w:val="000D6AA3"/>
    <w:rsid w:val="000D6B87"/>
    <w:rsid w:val="000D6BF9"/>
    <w:rsid w:val="000D6C71"/>
    <w:rsid w:val="000D70E3"/>
    <w:rsid w:val="000D70F6"/>
    <w:rsid w:val="000D7297"/>
    <w:rsid w:val="000D74E8"/>
    <w:rsid w:val="000D7675"/>
    <w:rsid w:val="000D7CA4"/>
    <w:rsid w:val="000D7E12"/>
    <w:rsid w:val="000E0045"/>
    <w:rsid w:val="000E0147"/>
    <w:rsid w:val="000E01DA"/>
    <w:rsid w:val="000E02E9"/>
    <w:rsid w:val="000E0310"/>
    <w:rsid w:val="000E04CA"/>
    <w:rsid w:val="000E0659"/>
    <w:rsid w:val="000E0828"/>
    <w:rsid w:val="000E094C"/>
    <w:rsid w:val="000E0ACD"/>
    <w:rsid w:val="000E0E41"/>
    <w:rsid w:val="000E129B"/>
    <w:rsid w:val="000E137E"/>
    <w:rsid w:val="000E16A0"/>
    <w:rsid w:val="000E1863"/>
    <w:rsid w:val="000E1D06"/>
    <w:rsid w:val="000E1D4D"/>
    <w:rsid w:val="000E21F4"/>
    <w:rsid w:val="000E2594"/>
    <w:rsid w:val="000E2B56"/>
    <w:rsid w:val="000E2C11"/>
    <w:rsid w:val="000E2C25"/>
    <w:rsid w:val="000E2CAB"/>
    <w:rsid w:val="000E2D3C"/>
    <w:rsid w:val="000E2DD7"/>
    <w:rsid w:val="000E2E1A"/>
    <w:rsid w:val="000E2FC3"/>
    <w:rsid w:val="000E3381"/>
    <w:rsid w:val="000E3392"/>
    <w:rsid w:val="000E3651"/>
    <w:rsid w:val="000E3742"/>
    <w:rsid w:val="000E3978"/>
    <w:rsid w:val="000E39DB"/>
    <w:rsid w:val="000E3E91"/>
    <w:rsid w:val="000E3F1C"/>
    <w:rsid w:val="000E41FE"/>
    <w:rsid w:val="000E42E9"/>
    <w:rsid w:val="000E44A1"/>
    <w:rsid w:val="000E4EF9"/>
    <w:rsid w:val="000E502E"/>
    <w:rsid w:val="000E537E"/>
    <w:rsid w:val="000E542F"/>
    <w:rsid w:val="000E57B7"/>
    <w:rsid w:val="000E582A"/>
    <w:rsid w:val="000E5A27"/>
    <w:rsid w:val="000E5A55"/>
    <w:rsid w:val="000E5AC7"/>
    <w:rsid w:val="000E5AF9"/>
    <w:rsid w:val="000E6073"/>
    <w:rsid w:val="000E6320"/>
    <w:rsid w:val="000E6409"/>
    <w:rsid w:val="000E6595"/>
    <w:rsid w:val="000E6628"/>
    <w:rsid w:val="000E669F"/>
    <w:rsid w:val="000E66F0"/>
    <w:rsid w:val="000E676E"/>
    <w:rsid w:val="000E6BA2"/>
    <w:rsid w:val="000E6CC1"/>
    <w:rsid w:val="000E702F"/>
    <w:rsid w:val="000E7379"/>
    <w:rsid w:val="000E7C8A"/>
    <w:rsid w:val="000E7D70"/>
    <w:rsid w:val="000F0077"/>
    <w:rsid w:val="000F0295"/>
    <w:rsid w:val="000F0539"/>
    <w:rsid w:val="000F06DF"/>
    <w:rsid w:val="000F0798"/>
    <w:rsid w:val="000F0814"/>
    <w:rsid w:val="000F0868"/>
    <w:rsid w:val="000F099A"/>
    <w:rsid w:val="000F0B95"/>
    <w:rsid w:val="000F0DC1"/>
    <w:rsid w:val="000F1056"/>
    <w:rsid w:val="000F11FE"/>
    <w:rsid w:val="000F1266"/>
    <w:rsid w:val="000F1513"/>
    <w:rsid w:val="000F15F4"/>
    <w:rsid w:val="000F16B4"/>
    <w:rsid w:val="000F1963"/>
    <w:rsid w:val="000F19B5"/>
    <w:rsid w:val="000F1C31"/>
    <w:rsid w:val="000F24C8"/>
    <w:rsid w:val="000F2A5A"/>
    <w:rsid w:val="000F2C10"/>
    <w:rsid w:val="000F3533"/>
    <w:rsid w:val="000F377F"/>
    <w:rsid w:val="000F388B"/>
    <w:rsid w:val="000F3930"/>
    <w:rsid w:val="000F3E1D"/>
    <w:rsid w:val="000F3F8C"/>
    <w:rsid w:val="000F407C"/>
    <w:rsid w:val="000F4109"/>
    <w:rsid w:val="000F429E"/>
    <w:rsid w:val="000F4541"/>
    <w:rsid w:val="000F4632"/>
    <w:rsid w:val="000F47D7"/>
    <w:rsid w:val="000F4A7B"/>
    <w:rsid w:val="000F4D16"/>
    <w:rsid w:val="000F4D52"/>
    <w:rsid w:val="000F4D7C"/>
    <w:rsid w:val="000F505E"/>
    <w:rsid w:val="000F5110"/>
    <w:rsid w:val="000F5407"/>
    <w:rsid w:val="000F5470"/>
    <w:rsid w:val="000F55A7"/>
    <w:rsid w:val="000F55DE"/>
    <w:rsid w:val="000F57BD"/>
    <w:rsid w:val="000F59F7"/>
    <w:rsid w:val="000F5A51"/>
    <w:rsid w:val="000F5A7D"/>
    <w:rsid w:val="000F5BE0"/>
    <w:rsid w:val="000F5DBD"/>
    <w:rsid w:val="000F5EB8"/>
    <w:rsid w:val="000F61B6"/>
    <w:rsid w:val="000F6210"/>
    <w:rsid w:val="000F6565"/>
    <w:rsid w:val="000F6575"/>
    <w:rsid w:val="000F6BD7"/>
    <w:rsid w:val="000F7028"/>
    <w:rsid w:val="000F7082"/>
    <w:rsid w:val="000F73A1"/>
    <w:rsid w:val="000F73C2"/>
    <w:rsid w:val="000F7442"/>
    <w:rsid w:val="000F7666"/>
    <w:rsid w:val="000F7A34"/>
    <w:rsid w:val="000F7F1F"/>
    <w:rsid w:val="000F7F9D"/>
    <w:rsid w:val="001002C1"/>
    <w:rsid w:val="0010044E"/>
    <w:rsid w:val="0010053A"/>
    <w:rsid w:val="001006C5"/>
    <w:rsid w:val="001007EA"/>
    <w:rsid w:val="001008C0"/>
    <w:rsid w:val="00100A55"/>
    <w:rsid w:val="00100B03"/>
    <w:rsid w:val="00100F62"/>
    <w:rsid w:val="00100FBB"/>
    <w:rsid w:val="00101009"/>
    <w:rsid w:val="001010A0"/>
    <w:rsid w:val="001011D7"/>
    <w:rsid w:val="00101229"/>
    <w:rsid w:val="00101343"/>
    <w:rsid w:val="0010140B"/>
    <w:rsid w:val="00101770"/>
    <w:rsid w:val="001017C1"/>
    <w:rsid w:val="00101A2D"/>
    <w:rsid w:val="00101BE3"/>
    <w:rsid w:val="0010203E"/>
    <w:rsid w:val="0010258E"/>
    <w:rsid w:val="001025C8"/>
    <w:rsid w:val="001025D5"/>
    <w:rsid w:val="00102B3A"/>
    <w:rsid w:val="001031F7"/>
    <w:rsid w:val="00103329"/>
    <w:rsid w:val="001033D7"/>
    <w:rsid w:val="00103697"/>
    <w:rsid w:val="00103941"/>
    <w:rsid w:val="001039D4"/>
    <w:rsid w:val="00103C96"/>
    <w:rsid w:val="00103EB0"/>
    <w:rsid w:val="00103F71"/>
    <w:rsid w:val="00103F97"/>
    <w:rsid w:val="00103FFC"/>
    <w:rsid w:val="0010400E"/>
    <w:rsid w:val="00104418"/>
    <w:rsid w:val="0010447F"/>
    <w:rsid w:val="001049DB"/>
    <w:rsid w:val="00105189"/>
    <w:rsid w:val="001051AF"/>
    <w:rsid w:val="0010530F"/>
    <w:rsid w:val="00105452"/>
    <w:rsid w:val="001055BE"/>
    <w:rsid w:val="001055C4"/>
    <w:rsid w:val="001055E0"/>
    <w:rsid w:val="00105861"/>
    <w:rsid w:val="001058F4"/>
    <w:rsid w:val="00105AAD"/>
    <w:rsid w:val="00105BDE"/>
    <w:rsid w:val="00105E3C"/>
    <w:rsid w:val="001060D4"/>
    <w:rsid w:val="0010675D"/>
    <w:rsid w:val="00106A56"/>
    <w:rsid w:val="00106C3B"/>
    <w:rsid w:val="00106EA3"/>
    <w:rsid w:val="001070CF"/>
    <w:rsid w:val="001073D1"/>
    <w:rsid w:val="0010788C"/>
    <w:rsid w:val="0010792F"/>
    <w:rsid w:val="00107BA4"/>
    <w:rsid w:val="00107E57"/>
    <w:rsid w:val="0011008C"/>
    <w:rsid w:val="0011050C"/>
    <w:rsid w:val="00110598"/>
    <w:rsid w:val="00110634"/>
    <w:rsid w:val="00110839"/>
    <w:rsid w:val="00110917"/>
    <w:rsid w:val="00110925"/>
    <w:rsid w:val="00110C2A"/>
    <w:rsid w:val="00110C48"/>
    <w:rsid w:val="00110F45"/>
    <w:rsid w:val="001112A6"/>
    <w:rsid w:val="00111731"/>
    <w:rsid w:val="00111790"/>
    <w:rsid w:val="001119BA"/>
    <w:rsid w:val="00111C9E"/>
    <w:rsid w:val="00111DB6"/>
    <w:rsid w:val="00111E37"/>
    <w:rsid w:val="00111F45"/>
    <w:rsid w:val="0011207A"/>
    <w:rsid w:val="001120F3"/>
    <w:rsid w:val="0011239D"/>
    <w:rsid w:val="00112836"/>
    <w:rsid w:val="0011301A"/>
    <w:rsid w:val="00113640"/>
    <w:rsid w:val="00113BC1"/>
    <w:rsid w:val="00113D20"/>
    <w:rsid w:val="00113E0F"/>
    <w:rsid w:val="001143C0"/>
    <w:rsid w:val="001143F7"/>
    <w:rsid w:val="001146E0"/>
    <w:rsid w:val="0011480D"/>
    <w:rsid w:val="00114A20"/>
    <w:rsid w:val="00114EFB"/>
    <w:rsid w:val="00114F14"/>
    <w:rsid w:val="00115013"/>
    <w:rsid w:val="0011534E"/>
    <w:rsid w:val="001154E4"/>
    <w:rsid w:val="0011569D"/>
    <w:rsid w:val="001156BD"/>
    <w:rsid w:val="001156E0"/>
    <w:rsid w:val="0011577F"/>
    <w:rsid w:val="00115A65"/>
    <w:rsid w:val="00115B2E"/>
    <w:rsid w:val="00115CFF"/>
    <w:rsid w:val="00115D8B"/>
    <w:rsid w:val="001160D7"/>
    <w:rsid w:val="00116172"/>
    <w:rsid w:val="00116CD1"/>
    <w:rsid w:val="00116E84"/>
    <w:rsid w:val="00116EBF"/>
    <w:rsid w:val="00116F4B"/>
    <w:rsid w:val="001172BD"/>
    <w:rsid w:val="001173C5"/>
    <w:rsid w:val="00117517"/>
    <w:rsid w:val="00117BFB"/>
    <w:rsid w:val="00117E10"/>
    <w:rsid w:val="00117E7B"/>
    <w:rsid w:val="00117FE7"/>
    <w:rsid w:val="0012000A"/>
    <w:rsid w:val="00120252"/>
    <w:rsid w:val="001203C1"/>
    <w:rsid w:val="001207B8"/>
    <w:rsid w:val="00120B7F"/>
    <w:rsid w:val="00120C22"/>
    <w:rsid w:val="00120CB5"/>
    <w:rsid w:val="00120DAE"/>
    <w:rsid w:val="00121388"/>
    <w:rsid w:val="001216AB"/>
    <w:rsid w:val="001217C0"/>
    <w:rsid w:val="00121BF9"/>
    <w:rsid w:val="00121D44"/>
    <w:rsid w:val="00122122"/>
    <w:rsid w:val="00122297"/>
    <w:rsid w:val="001222DA"/>
    <w:rsid w:val="001229C7"/>
    <w:rsid w:val="00122A9D"/>
    <w:rsid w:val="00122BE4"/>
    <w:rsid w:val="00122D4A"/>
    <w:rsid w:val="00122F66"/>
    <w:rsid w:val="00123028"/>
    <w:rsid w:val="00123047"/>
    <w:rsid w:val="00123090"/>
    <w:rsid w:val="00123246"/>
    <w:rsid w:val="0012337F"/>
    <w:rsid w:val="001235C5"/>
    <w:rsid w:val="00123706"/>
    <w:rsid w:val="00123711"/>
    <w:rsid w:val="00123902"/>
    <w:rsid w:val="00123A3F"/>
    <w:rsid w:val="00123A59"/>
    <w:rsid w:val="001240E2"/>
    <w:rsid w:val="001242D0"/>
    <w:rsid w:val="001242DB"/>
    <w:rsid w:val="00124777"/>
    <w:rsid w:val="00124A86"/>
    <w:rsid w:val="00124EF2"/>
    <w:rsid w:val="0012500E"/>
    <w:rsid w:val="001250DD"/>
    <w:rsid w:val="0012529B"/>
    <w:rsid w:val="001258B7"/>
    <w:rsid w:val="001259EE"/>
    <w:rsid w:val="00125BE0"/>
    <w:rsid w:val="00125C53"/>
    <w:rsid w:val="00125C86"/>
    <w:rsid w:val="0012628D"/>
    <w:rsid w:val="00126317"/>
    <w:rsid w:val="0012640C"/>
    <w:rsid w:val="001265B3"/>
    <w:rsid w:val="00126912"/>
    <w:rsid w:val="00126AC7"/>
    <w:rsid w:val="00126C77"/>
    <w:rsid w:val="00126E67"/>
    <w:rsid w:val="0012700E"/>
    <w:rsid w:val="0012713D"/>
    <w:rsid w:val="00127397"/>
    <w:rsid w:val="00127410"/>
    <w:rsid w:val="0012746E"/>
    <w:rsid w:val="001275B9"/>
    <w:rsid w:val="001276CB"/>
    <w:rsid w:val="001277DB"/>
    <w:rsid w:val="00127A54"/>
    <w:rsid w:val="00127C6C"/>
    <w:rsid w:val="00127E76"/>
    <w:rsid w:val="00130086"/>
    <w:rsid w:val="00130105"/>
    <w:rsid w:val="0013011C"/>
    <w:rsid w:val="00130129"/>
    <w:rsid w:val="00130294"/>
    <w:rsid w:val="00130362"/>
    <w:rsid w:val="0013036F"/>
    <w:rsid w:val="0013038E"/>
    <w:rsid w:val="001304E6"/>
    <w:rsid w:val="0013057D"/>
    <w:rsid w:val="00130596"/>
    <w:rsid w:val="00130605"/>
    <w:rsid w:val="001307B8"/>
    <w:rsid w:val="0013092C"/>
    <w:rsid w:val="0013093E"/>
    <w:rsid w:val="00130AB4"/>
    <w:rsid w:val="00130C30"/>
    <w:rsid w:val="00130F4D"/>
    <w:rsid w:val="00130FAD"/>
    <w:rsid w:val="001312A8"/>
    <w:rsid w:val="00131900"/>
    <w:rsid w:val="00131954"/>
    <w:rsid w:val="001319A3"/>
    <w:rsid w:val="00131A02"/>
    <w:rsid w:val="00131C46"/>
    <w:rsid w:val="00131C5C"/>
    <w:rsid w:val="00131D00"/>
    <w:rsid w:val="00131DE6"/>
    <w:rsid w:val="001320A2"/>
    <w:rsid w:val="00132395"/>
    <w:rsid w:val="00132DA9"/>
    <w:rsid w:val="00132FA5"/>
    <w:rsid w:val="00133007"/>
    <w:rsid w:val="00133306"/>
    <w:rsid w:val="00133326"/>
    <w:rsid w:val="00133671"/>
    <w:rsid w:val="001338BB"/>
    <w:rsid w:val="00133C62"/>
    <w:rsid w:val="00133E1F"/>
    <w:rsid w:val="00133FAF"/>
    <w:rsid w:val="00133FFF"/>
    <w:rsid w:val="00134150"/>
    <w:rsid w:val="00134285"/>
    <w:rsid w:val="00134955"/>
    <w:rsid w:val="00134AC5"/>
    <w:rsid w:val="00134D9D"/>
    <w:rsid w:val="00135207"/>
    <w:rsid w:val="001356F1"/>
    <w:rsid w:val="0013583F"/>
    <w:rsid w:val="00135AFC"/>
    <w:rsid w:val="00135B0D"/>
    <w:rsid w:val="00135C3F"/>
    <w:rsid w:val="00135CB7"/>
    <w:rsid w:val="001361CA"/>
    <w:rsid w:val="00136202"/>
    <w:rsid w:val="0013639A"/>
    <w:rsid w:val="001367AC"/>
    <w:rsid w:val="00136C7C"/>
    <w:rsid w:val="00136F29"/>
    <w:rsid w:val="00136F52"/>
    <w:rsid w:val="0013742E"/>
    <w:rsid w:val="0013753D"/>
    <w:rsid w:val="00137615"/>
    <w:rsid w:val="001376C2"/>
    <w:rsid w:val="00137798"/>
    <w:rsid w:val="001377E6"/>
    <w:rsid w:val="001378B4"/>
    <w:rsid w:val="001379F3"/>
    <w:rsid w:val="00137B07"/>
    <w:rsid w:val="00137B89"/>
    <w:rsid w:val="0014003B"/>
    <w:rsid w:val="00140183"/>
    <w:rsid w:val="001404B5"/>
    <w:rsid w:val="00140612"/>
    <w:rsid w:val="0014074C"/>
    <w:rsid w:val="00140945"/>
    <w:rsid w:val="00140B48"/>
    <w:rsid w:val="00141047"/>
    <w:rsid w:val="0014118D"/>
    <w:rsid w:val="001412C5"/>
    <w:rsid w:val="00141335"/>
    <w:rsid w:val="00141515"/>
    <w:rsid w:val="00141516"/>
    <w:rsid w:val="00141522"/>
    <w:rsid w:val="00141AF2"/>
    <w:rsid w:val="00141CF4"/>
    <w:rsid w:val="00141F12"/>
    <w:rsid w:val="001424E2"/>
    <w:rsid w:val="00142693"/>
    <w:rsid w:val="0014288C"/>
    <w:rsid w:val="00142B48"/>
    <w:rsid w:val="00142E20"/>
    <w:rsid w:val="001433A5"/>
    <w:rsid w:val="001435A6"/>
    <w:rsid w:val="001436C3"/>
    <w:rsid w:val="00143738"/>
    <w:rsid w:val="0014383D"/>
    <w:rsid w:val="00143B0D"/>
    <w:rsid w:val="00143D3E"/>
    <w:rsid w:val="00143DE1"/>
    <w:rsid w:val="00143FD6"/>
    <w:rsid w:val="0014404A"/>
    <w:rsid w:val="001440C3"/>
    <w:rsid w:val="00144360"/>
    <w:rsid w:val="001447E6"/>
    <w:rsid w:val="00144A6D"/>
    <w:rsid w:val="00144BBD"/>
    <w:rsid w:val="00144E3B"/>
    <w:rsid w:val="001451DE"/>
    <w:rsid w:val="0014521D"/>
    <w:rsid w:val="00145297"/>
    <w:rsid w:val="00145613"/>
    <w:rsid w:val="0014571E"/>
    <w:rsid w:val="001457B2"/>
    <w:rsid w:val="0014588D"/>
    <w:rsid w:val="00145BB2"/>
    <w:rsid w:val="00145EE3"/>
    <w:rsid w:val="00146046"/>
    <w:rsid w:val="00146047"/>
    <w:rsid w:val="00146319"/>
    <w:rsid w:val="00146604"/>
    <w:rsid w:val="00146701"/>
    <w:rsid w:val="0014688C"/>
    <w:rsid w:val="00146BBB"/>
    <w:rsid w:val="00146C19"/>
    <w:rsid w:val="001470B8"/>
    <w:rsid w:val="00147162"/>
    <w:rsid w:val="0014737A"/>
    <w:rsid w:val="001474E5"/>
    <w:rsid w:val="0014796A"/>
    <w:rsid w:val="00147A0F"/>
    <w:rsid w:val="00147BEA"/>
    <w:rsid w:val="00150074"/>
    <w:rsid w:val="00150187"/>
    <w:rsid w:val="00150371"/>
    <w:rsid w:val="00150576"/>
    <w:rsid w:val="001506B7"/>
    <w:rsid w:val="00150BEB"/>
    <w:rsid w:val="00150F08"/>
    <w:rsid w:val="00151082"/>
    <w:rsid w:val="001510C2"/>
    <w:rsid w:val="0015115F"/>
    <w:rsid w:val="001511EF"/>
    <w:rsid w:val="0015130F"/>
    <w:rsid w:val="001517B7"/>
    <w:rsid w:val="00151A44"/>
    <w:rsid w:val="00151BF3"/>
    <w:rsid w:val="00151E32"/>
    <w:rsid w:val="00152088"/>
    <w:rsid w:val="00152164"/>
    <w:rsid w:val="001521B7"/>
    <w:rsid w:val="00152438"/>
    <w:rsid w:val="001525D5"/>
    <w:rsid w:val="001527C4"/>
    <w:rsid w:val="001527CA"/>
    <w:rsid w:val="0015299A"/>
    <w:rsid w:val="001529D5"/>
    <w:rsid w:val="001529E8"/>
    <w:rsid w:val="00152BDC"/>
    <w:rsid w:val="00152C46"/>
    <w:rsid w:val="00152C66"/>
    <w:rsid w:val="00152CE0"/>
    <w:rsid w:val="00152E2E"/>
    <w:rsid w:val="00152F61"/>
    <w:rsid w:val="001533AB"/>
    <w:rsid w:val="00153635"/>
    <w:rsid w:val="0015363B"/>
    <w:rsid w:val="0015363F"/>
    <w:rsid w:val="0015370B"/>
    <w:rsid w:val="0015389E"/>
    <w:rsid w:val="00153C77"/>
    <w:rsid w:val="00153DBA"/>
    <w:rsid w:val="00153FAA"/>
    <w:rsid w:val="00154246"/>
    <w:rsid w:val="0015438E"/>
    <w:rsid w:val="001549E3"/>
    <w:rsid w:val="00154D8E"/>
    <w:rsid w:val="00154FB5"/>
    <w:rsid w:val="00154FFA"/>
    <w:rsid w:val="0015515A"/>
    <w:rsid w:val="001556E0"/>
    <w:rsid w:val="00155784"/>
    <w:rsid w:val="001557E8"/>
    <w:rsid w:val="001557F7"/>
    <w:rsid w:val="00155A02"/>
    <w:rsid w:val="00155AB5"/>
    <w:rsid w:val="00155C5D"/>
    <w:rsid w:val="00155F32"/>
    <w:rsid w:val="001560BE"/>
    <w:rsid w:val="001560EB"/>
    <w:rsid w:val="0015643A"/>
    <w:rsid w:val="0015668D"/>
    <w:rsid w:val="001567A6"/>
    <w:rsid w:val="00156887"/>
    <w:rsid w:val="00156A7A"/>
    <w:rsid w:val="00156B0F"/>
    <w:rsid w:val="00156B69"/>
    <w:rsid w:val="00156BA9"/>
    <w:rsid w:val="00156F3E"/>
    <w:rsid w:val="00157016"/>
    <w:rsid w:val="001571D2"/>
    <w:rsid w:val="00157361"/>
    <w:rsid w:val="00157533"/>
    <w:rsid w:val="0015759A"/>
    <w:rsid w:val="001577F9"/>
    <w:rsid w:val="001578A2"/>
    <w:rsid w:val="00157927"/>
    <w:rsid w:val="00157B85"/>
    <w:rsid w:val="00157D54"/>
    <w:rsid w:val="00157DF9"/>
    <w:rsid w:val="001600B1"/>
    <w:rsid w:val="00160295"/>
    <w:rsid w:val="00160430"/>
    <w:rsid w:val="00160437"/>
    <w:rsid w:val="001605BE"/>
    <w:rsid w:val="0016062E"/>
    <w:rsid w:val="0016078A"/>
    <w:rsid w:val="0016081D"/>
    <w:rsid w:val="001608A8"/>
    <w:rsid w:val="001608E7"/>
    <w:rsid w:val="001609B0"/>
    <w:rsid w:val="00160DDC"/>
    <w:rsid w:val="001610A3"/>
    <w:rsid w:val="00161151"/>
    <w:rsid w:val="00161531"/>
    <w:rsid w:val="0016158B"/>
    <w:rsid w:val="00161743"/>
    <w:rsid w:val="001617F4"/>
    <w:rsid w:val="00161972"/>
    <w:rsid w:val="001619C4"/>
    <w:rsid w:val="00161AF6"/>
    <w:rsid w:val="00161BBF"/>
    <w:rsid w:val="00161EA0"/>
    <w:rsid w:val="00161FC2"/>
    <w:rsid w:val="00162126"/>
    <w:rsid w:val="00162794"/>
    <w:rsid w:val="001628D5"/>
    <w:rsid w:val="00162AD4"/>
    <w:rsid w:val="00162E38"/>
    <w:rsid w:val="00162F05"/>
    <w:rsid w:val="00163462"/>
    <w:rsid w:val="001635E3"/>
    <w:rsid w:val="0016361A"/>
    <w:rsid w:val="00163B7F"/>
    <w:rsid w:val="00163C2A"/>
    <w:rsid w:val="00163E47"/>
    <w:rsid w:val="0016416E"/>
    <w:rsid w:val="0016432D"/>
    <w:rsid w:val="001643A8"/>
    <w:rsid w:val="001649CA"/>
    <w:rsid w:val="00164C5F"/>
    <w:rsid w:val="00164F8A"/>
    <w:rsid w:val="0016545A"/>
    <w:rsid w:val="001659AF"/>
    <w:rsid w:val="00165B08"/>
    <w:rsid w:val="00165FC8"/>
    <w:rsid w:val="001660FC"/>
    <w:rsid w:val="001662FF"/>
    <w:rsid w:val="0016639F"/>
    <w:rsid w:val="001667C3"/>
    <w:rsid w:val="001668F3"/>
    <w:rsid w:val="00166949"/>
    <w:rsid w:val="00166CFA"/>
    <w:rsid w:val="00166DD3"/>
    <w:rsid w:val="00166E1F"/>
    <w:rsid w:val="00166ED0"/>
    <w:rsid w:val="00166EED"/>
    <w:rsid w:val="0016717F"/>
    <w:rsid w:val="00167566"/>
    <w:rsid w:val="00167750"/>
    <w:rsid w:val="00167964"/>
    <w:rsid w:val="00167ABC"/>
    <w:rsid w:val="00167D04"/>
    <w:rsid w:val="00167F5C"/>
    <w:rsid w:val="0017000E"/>
    <w:rsid w:val="00170046"/>
    <w:rsid w:val="001703B1"/>
    <w:rsid w:val="00170580"/>
    <w:rsid w:val="001705B4"/>
    <w:rsid w:val="001705B8"/>
    <w:rsid w:val="00170A7A"/>
    <w:rsid w:val="00170CCB"/>
    <w:rsid w:val="00170FD3"/>
    <w:rsid w:val="001711D4"/>
    <w:rsid w:val="00171287"/>
    <w:rsid w:val="001713D7"/>
    <w:rsid w:val="001714ED"/>
    <w:rsid w:val="001716EB"/>
    <w:rsid w:val="0017170F"/>
    <w:rsid w:val="001717F2"/>
    <w:rsid w:val="00171A87"/>
    <w:rsid w:val="00171B45"/>
    <w:rsid w:val="00171B60"/>
    <w:rsid w:val="0017202F"/>
    <w:rsid w:val="0017207E"/>
    <w:rsid w:val="0017207F"/>
    <w:rsid w:val="00172119"/>
    <w:rsid w:val="00172542"/>
    <w:rsid w:val="001726D3"/>
    <w:rsid w:val="001728AD"/>
    <w:rsid w:val="00172ABC"/>
    <w:rsid w:val="00172DBF"/>
    <w:rsid w:val="00172EF3"/>
    <w:rsid w:val="001731A1"/>
    <w:rsid w:val="0017325B"/>
    <w:rsid w:val="001734EA"/>
    <w:rsid w:val="0017355D"/>
    <w:rsid w:val="00173767"/>
    <w:rsid w:val="0017391F"/>
    <w:rsid w:val="00173EA0"/>
    <w:rsid w:val="00174327"/>
    <w:rsid w:val="001743FE"/>
    <w:rsid w:val="001747FF"/>
    <w:rsid w:val="0017490C"/>
    <w:rsid w:val="00174979"/>
    <w:rsid w:val="00174E25"/>
    <w:rsid w:val="00174F41"/>
    <w:rsid w:val="00174FFC"/>
    <w:rsid w:val="001756BE"/>
    <w:rsid w:val="00175955"/>
    <w:rsid w:val="00175A8D"/>
    <w:rsid w:val="00175D02"/>
    <w:rsid w:val="00175F1C"/>
    <w:rsid w:val="00175F8A"/>
    <w:rsid w:val="00176163"/>
    <w:rsid w:val="00176434"/>
    <w:rsid w:val="0017663C"/>
    <w:rsid w:val="00176924"/>
    <w:rsid w:val="00176ABD"/>
    <w:rsid w:val="00176B21"/>
    <w:rsid w:val="00176CF7"/>
    <w:rsid w:val="00177249"/>
    <w:rsid w:val="00177935"/>
    <w:rsid w:val="00177ACD"/>
    <w:rsid w:val="00177B6B"/>
    <w:rsid w:val="00177F47"/>
    <w:rsid w:val="00177F63"/>
    <w:rsid w:val="001801B1"/>
    <w:rsid w:val="0018022F"/>
    <w:rsid w:val="00180596"/>
    <w:rsid w:val="00180598"/>
    <w:rsid w:val="0018069E"/>
    <w:rsid w:val="00180815"/>
    <w:rsid w:val="00180962"/>
    <w:rsid w:val="00180991"/>
    <w:rsid w:val="00180B16"/>
    <w:rsid w:val="00180BAE"/>
    <w:rsid w:val="00180CD5"/>
    <w:rsid w:val="00180F76"/>
    <w:rsid w:val="00180FD9"/>
    <w:rsid w:val="0018156F"/>
    <w:rsid w:val="00181619"/>
    <w:rsid w:val="00181868"/>
    <w:rsid w:val="00181BDF"/>
    <w:rsid w:val="00181FC6"/>
    <w:rsid w:val="0018267B"/>
    <w:rsid w:val="00182BB0"/>
    <w:rsid w:val="00182DD6"/>
    <w:rsid w:val="00182F17"/>
    <w:rsid w:val="00182FAF"/>
    <w:rsid w:val="001830A8"/>
    <w:rsid w:val="001831C3"/>
    <w:rsid w:val="001832CC"/>
    <w:rsid w:val="00183414"/>
    <w:rsid w:val="0018356C"/>
    <w:rsid w:val="00183714"/>
    <w:rsid w:val="00183819"/>
    <w:rsid w:val="001839E1"/>
    <w:rsid w:val="00183A33"/>
    <w:rsid w:val="00183CBE"/>
    <w:rsid w:val="00183E02"/>
    <w:rsid w:val="00183FBD"/>
    <w:rsid w:val="0018400B"/>
    <w:rsid w:val="00184098"/>
    <w:rsid w:val="00184260"/>
    <w:rsid w:val="00184701"/>
    <w:rsid w:val="001848E6"/>
    <w:rsid w:val="00184D04"/>
    <w:rsid w:val="00184D06"/>
    <w:rsid w:val="0018503E"/>
    <w:rsid w:val="00185256"/>
    <w:rsid w:val="00185392"/>
    <w:rsid w:val="0018595E"/>
    <w:rsid w:val="00185962"/>
    <w:rsid w:val="00185A39"/>
    <w:rsid w:val="00186445"/>
    <w:rsid w:val="00186487"/>
    <w:rsid w:val="001867AD"/>
    <w:rsid w:val="0018695E"/>
    <w:rsid w:val="00186A93"/>
    <w:rsid w:val="00186B10"/>
    <w:rsid w:val="00186C65"/>
    <w:rsid w:val="00186CEC"/>
    <w:rsid w:val="0018707D"/>
    <w:rsid w:val="001870E8"/>
    <w:rsid w:val="001876C0"/>
    <w:rsid w:val="001877B0"/>
    <w:rsid w:val="0018789E"/>
    <w:rsid w:val="0018799C"/>
    <w:rsid w:val="00187A88"/>
    <w:rsid w:val="00187BC8"/>
    <w:rsid w:val="00187CD2"/>
    <w:rsid w:val="00190081"/>
    <w:rsid w:val="001901D2"/>
    <w:rsid w:val="00190267"/>
    <w:rsid w:val="001907DD"/>
    <w:rsid w:val="00190898"/>
    <w:rsid w:val="00190A3E"/>
    <w:rsid w:val="00190E37"/>
    <w:rsid w:val="001914AD"/>
    <w:rsid w:val="00191674"/>
    <w:rsid w:val="001916A4"/>
    <w:rsid w:val="00191B7C"/>
    <w:rsid w:val="00191DAD"/>
    <w:rsid w:val="00191F2B"/>
    <w:rsid w:val="0019207E"/>
    <w:rsid w:val="00192378"/>
    <w:rsid w:val="001924EA"/>
    <w:rsid w:val="00192570"/>
    <w:rsid w:val="00192692"/>
    <w:rsid w:val="00192E9B"/>
    <w:rsid w:val="00192F00"/>
    <w:rsid w:val="00193114"/>
    <w:rsid w:val="001931EC"/>
    <w:rsid w:val="00193625"/>
    <w:rsid w:val="001936E1"/>
    <w:rsid w:val="0019390A"/>
    <w:rsid w:val="00193949"/>
    <w:rsid w:val="00193ACB"/>
    <w:rsid w:val="00193DC5"/>
    <w:rsid w:val="001941B4"/>
    <w:rsid w:val="001943C7"/>
    <w:rsid w:val="00194404"/>
    <w:rsid w:val="00194BA1"/>
    <w:rsid w:val="00194BEB"/>
    <w:rsid w:val="00194DBD"/>
    <w:rsid w:val="00194E69"/>
    <w:rsid w:val="00194F98"/>
    <w:rsid w:val="001951F8"/>
    <w:rsid w:val="001952A5"/>
    <w:rsid w:val="001955BB"/>
    <w:rsid w:val="0019578B"/>
    <w:rsid w:val="00195AE7"/>
    <w:rsid w:val="00195B0E"/>
    <w:rsid w:val="00195B73"/>
    <w:rsid w:val="0019627F"/>
    <w:rsid w:val="001963F5"/>
    <w:rsid w:val="001964D9"/>
    <w:rsid w:val="001968BA"/>
    <w:rsid w:val="001969FA"/>
    <w:rsid w:val="00196BA4"/>
    <w:rsid w:val="00196C69"/>
    <w:rsid w:val="00196DCA"/>
    <w:rsid w:val="0019711D"/>
    <w:rsid w:val="0019718B"/>
    <w:rsid w:val="001977F8"/>
    <w:rsid w:val="00197A02"/>
    <w:rsid w:val="00197A56"/>
    <w:rsid w:val="00197B23"/>
    <w:rsid w:val="00197B32"/>
    <w:rsid w:val="00197B6D"/>
    <w:rsid w:val="00197D47"/>
    <w:rsid w:val="00197FB5"/>
    <w:rsid w:val="001A0219"/>
    <w:rsid w:val="001A0328"/>
    <w:rsid w:val="001A03C9"/>
    <w:rsid w:val="001A03E8"/>
    <w:rsid w:val="001A056E"/>
    <w:rsid w:val="001A0605"/>
    <w:rsid w:val="001A0D54"/>
    <w:rsid w:val="001A0F94"/>
    <w:rsid w:val="001A0FCF"/>
    <w:rsid w:val="001A10A9"/>
    <w:rsid w:val="001A1170"/>
    <w:rsid w:val="001A126D"/>
    <w:rsid w:val="001A1708"/>
    <w:rsid w:val="001A189D"/>
    <w:rsid w:val="001A1B0E"/>
    <w:rsid w:val="001A1E5F"/>
    <w:rsid w:val="001A1FDE"/>
    <w:rsid w:val="001A26DF"/>
    <w:rsid w:val="001A2842"/>
    <w:rsid w:val="001A286D"/>
    <w:rsid w:val="001A2C22"/>
    <w:rsid w:val="001A2CFB"/>
    <w:rsid w:val="001A3180"/>
    <w:rsid w:val="001A33EB"/>
    <w:rsid w:val="001A3419"/>
    <w:rsid w:val="001A3A66"/>
    <w:rsid w:val="001A3AE6"/>
    <w:rsid w:val="001A3F86"/>
    <w:rsid w:val="001A40A0"/>
    <w:rsid w:val="001A458D"/>
    <w:rsid w:val="001A4624"/>
    <w:rsid w:val="001A4C53"/>
    <w:rsid w:val="001A4D56"/>
    <w:rsid w:val="001A4F99"/>
    <w:rsid w:val="001A51D9"/>
    <w:rsid w:val="001A52ED"/>
    <w:rsid w:val="001A5634"/>
    <w:rsid w:val="001A5673"/>
    <w:rsid w:val="001A5A45"/>
    <w:rsid w:val="001A5C50"/>
    <w:rsid w:val="001A5E4D"/>
    <w:rsid w:val="001A5F29"/>
    <w:rsid w:val="001A60CF"/>
    <w:rsid w:val="001A63B2"/>
    <w:rsid w:val="001A6553"/>
    <w:rsid w:val="001A65B1"/>
    <w:rsid w:val="001A6693"/>
    <w:rsid w:val="001A6718"/>
    <w:rsid w:val="001A6A74"/>
    <w:rsid w:val="001A6C07"/>
    <w:rsid w:val="001A6C21"/>
    <w:rsid w:val="001A6D80"/>
    <w:rsid w:val="001A7263"/>
    <w:rsid w:val="001A75C3"/>
    <w:rsid w:val="001A76BF"/>
    <w:rsid w:val="001A7868"/>
    <w:rsid w:val="001A7A5E"/>
    <w:rsid w:val="001A7EF9"/>
    <w:rsid w:val="001B0192"/>
    <w:rsid w:val="001B019D"/>
    <w:rsid w:val="001B03DD"/>
    <w:rsid w:val="001B0453"/>
    <w:rsid w:val="001B0548"/>
    <w:rsid w:val="001B07FE"/>
    <w:rsid w:val="001B08CC"/>
    <w:rsid w:val="001B0ABE"/>
    <w:rsid w:val="001B0BBF"/>
    <w:rsid w:val="001B0BDB"/>
    <w:rsid w:val="001B0CC1"/>
    <w:rsid w:val="001B0E46"/>
    <w:rsid w:val="001B0F70"/>
    <w:rsid w:val="001B142D"/>
    <w:rsid w:val="001B194D"/>
    <w:rsid w:val="001B199B"/>
    <w:rsid w:val="001B1B14"/>
    <w:rsid w:val="001B1E24"/>
    <w:rsid w:val="001B218D"/>
    <w:rsid w:val="001B22F6"/>
    <w:rsid w:val="001B23B7"/>
    <w:rsid w:val="001B2841"/>
    <w:rsid w:val="001B2998"/>
    <w:rsid w:val="001B2A51"/>
    <w:rsid w:val="001B2D48"/>
    <w:rsid w:val="001B301E"/>
    <w:rsid w:val="001B386B"/>
    <w:rsid w:val="001B3C51"/>
    <w:rsid w:val="001B3F11"/>
    <w:rsid w:val="001B409E"/>
    <w:rsid w:val="001B40BD"/>
    <w:rsid w:val="001B417E"/>
    <w:rsid w:val="001B41D6"/>
    <w:rsid w:val="001B455D"/>
    <w:rsid w:val="001B4A16"/>
    <w:rsid w:val="001B4E08"/>
    <w:rsid w:val="001B50C5"/>
    <w:rsid w:val="001B528D"/>
    <w:rsid w:val="001B54E7"/>
    <w:rsid w:val="001B623D"/>
    <w:rsid w:val="001B690D"/>
    <w:rsid w:val="001B6B30"/>
    <w:rsid w:val="001B6D20"/>
    <w:rsid w:val="001B6ED6"/>
    <w:rsid w:val="001B709E"/>
    <w:rsid w:val="001B7251"/>
    <w:rsid w:val="001B7285"/>
    <w:rsid w:val="001B7342"/>
    <w:rsid w:val="001B74A9"/>
    <w:rsid w:val="001B7779"/>
    <w:rsid w:val="001B7A9D"/>
    <w:rsid w:val="001B7B39"/>
    <w:rsid w:val="001B7B82"/>
    <w:rsid w:val="001B7C28"/>
    <w:rsid w:val="001B7E45"/>
    <w:rsid w:val="001B7E8C"/>
    <w:rsid w:val="001C0075"/>
    <w:rsid w:val="001C0131"/>
    <w:rsid w:val="001C02FC"/>
    <w:rsid w:val="001C04B0"/>
    <w:rsid w:val="001C0573"/>
    <w:rsid w:val="001C0C81"/>
    <w:rsid w:val="001C0E56"/>
    <w:rsid w:val="001C11C1"/>
    <w:rsid w:val="001C1256"/>
    <w:rsid w:val="001C143A"/>
    <w:rsid w:val="001C14E3"/>
    <w:rsid w:val="001C16C8"/>
    <w:rsid w:val="001C1795"/>
    <w:rsid w:val="001C18EC"/>
    <w:rsid w:val="001C1AA3"/>
    <w:rsid w:val="001C1FC1"/>
    <w:rsid w:val="001C224D"/>
    <w:rsid w:val="001C24BD"/>
    <w:rsid w:val="001C258B"/>
    <w:rsid w:val="001C26C7"/>
    <w:rsid w:val="001C27A2"/>
    <w:rsid w:val="001C29E6"/>
    <w:rsid w:val="001C2B6D"/>
    <w:rsid w:val="001C2C71"/>
    <w:rsid w:val="001C2D95"/>
    <w:rsid w:val="001C2FD3"/>
    <w:rsid w:val="001C316B"/>
    <w:rsid w:val="001C3360"/>
    <w:rsid w:val="001C36F0"/>
    <w:rsid w:val="001C3882"/>
    <w:rsid w:val="001C393D"/>
    <w:rsid w:val="001C3A2D"/>
    <w:rsid w:val="001C3B39"/>
    <w:rsid w:val="001C3EA1"/>
    <w:rsid w:val="001C42B1"/>
    <w:rsid w:val="001C43F4"/>
    <w:rsid w:val="001C4817"/>
    <w:rsid w:val="001C4A23"/>
    <w:rsid w:val="001C4B16"/>
    <w:rsid w:val="001C4C7B"/>
    <w:rsid w:val="001C4DFE"/>
    <w:rsid w:val="001C4F52"/>
    <w:rsid w:val="001C4FB5"/>
    <w:rsid w:val="001C552E"/>
    <w:rsid w:val="001C578E"/>
    <w:rsid w:val="001C57EC"/>
    <w:rsid w:val="001C5941"/>
    <w:rsid w:val="001C59F3"/>
    <w:rsid w:val="001C5C9C"/>
    <w:rsid w:val="001C5CF2"/>
    <w:rsid w:val="001C5D34"/>
    <w:rsid w:val="001C5D77"/>
    <w:rsid w:val="001C5FD1"/>
    <w:rsid w:val="001C6314"/>
    <w:rsid w:val="001C6474"/>
    <w:rsid w:val="001C64F2"/>
    <w:rsid w:val="001C64F7"/>
    <w:rsid w:val="001C69F1"/>
    <w:rsid w:val="001C6B2E"/>
    <w:rsid w:val="001C6C48"/>
    <w:rsid w:val="001C6C52"/>
    <w:rsid w:val="001C6D6E"/>
    <w:rsid w:val="001C6FDB"/>
    <w:rsid w:val="001C7342"/>
    <w:rsid w:val="001C75B5"/>
    <w:rsid w:val="001C7920"/>
    <w:rsid w:val="001C79A3"/>
    <w:rsid w:val="001C7B61"/>
    <w:rsid w:val="001C7BE3"/>
    <w:rsid w:val="001C7D98"/>
    <w:rsid w:val="001D0176"/>
    <w:rsid w:val="001D0771"/>
    <w:rsid w:val="001D09EB"/>
    <w:rsid w:val="001D0FE1"/>
    <w:rsid w:val="001D1159"/>
    <w:rsid w:val="001D115C"/>
    <w:rsid w:val="001D1248"/>
    <w:rsid w:val="001D162F"/>
    <w:rsid w:val="001D1637"/>
    <w:rsid w:val="001D1826"/>
    <w:rsid w:val="001D189A"/>
    <w:rsid w:val="001D1BF0"/>
    <w:rsid w:val="001D1DA2"/>
    <w:rsid w:val="001D1F63"/>
    <w:rsid w:val="001D2576"/>
    <w:rsid w:val="001D2716"/>
    <w:rsid w:val="001D28AC"/>
    <w:rsid w:val="001D2DF1"/>
    <w:rsid w:val="001D2E14"/>
    <w:rsid w:val="001D2E34"/>
    <w:rsid w:val="001D2F22"/>
    <w:rsid w:val="001D2FB1"/>
    <w:rsid w:val="001D305B"/>
    <w:rsid w:val="001D318D"/>
    <w:rsid w:val="001D3289"/>
    <w:rsid w:val="001D3408"/>
    <w:rsid w:val="001D38AB"/>
    <w:rsid w:val="001D3A4F"/>
    <w:rsid w:val="001D3A81"/>
    <w:rsid w:val="001D3E2C"/>
    <w:rsid w:val="001D3F27"/>
    <w:rsid w:val="001D415E"/>
    <w:rsid w:val="001D41D2"/>
    <w:rsid w:val="001D4367"/>
    <w:rsid w:val="001D4751"/>
    <w:rsid w:val="001D49D5"/>
    <w:rsid w:val="001D4B70"/>
    <w:rsid w:val="001D4CE5"/>
    <w:rsid w:val="001D4D16"/>
    <w:rsid w:val="001D4E66"/>
    <w:rsid w:val="001D5BE5"/>
    <w:rsid w:val="001D5CD8"/>
    <w:rsid w:val="001D6084"/>
    <w:rsid w:val="001D6179"/>
    <w:rsid w:val="001D646D"/>
    <w:rsid w:val="001D6760"/>
    <w:rsid w:val="001D6769"/>
    <w:rsid w:val="001D677E"/>
    <w:rsid w:val="001D6991"/>
    <w:rsid w:val="001D6B90"/>
    <w:rsid w:val="001D6C5B"/>
    <w:rsid w:val="001D6D75"/>
    <w:rsid w:val="001D7162"/>
    <w:rsid w:val="001D71A6"/>
    <w:rsid w:val="001D728C"/>
    <w:rsid w:val="001D7419"/>
    <w:rsid w:val="001D74A5"/>
    <w:rsid w:val="001D77AA"/>
    <w:rsid w:val="001D7996"/>
    <w:rsid w:val="001D7EEE"/>
    <w:rsid w:val="001E01E3"/>
    <w:rsid w:val="001E03AA"/>
    <w:rsid w:val="001E069F"/>
    <w:rsid w:val="001E07CF"/>
    <w:rsid w:val="001E12AF"/>
    <w:rsid w:val="001E13BF"/>
    <w:rsid w:val="001E1461"/>
    <w:rsid w:val="001E1602"/>
    <w:rsid w:val="001E167D"/>
    <w:rsid w:val="001E1CB5"/>
    <w:rsid w:val="001E1EE9"/>
    <w:rsid w:val="001E1F6B"/>
    <w:rsid w:val="001E2751"/>
    <w:rsid w:val="001E2CE4"/>
    <w:rsid w:val="001E2DB3"/>
    <w:rsid w:val="001E2E86"/>
    <w:rsid w:val="001E301E"/>
    <w:rsid w:val="001E323F"/>
    <w:rsid w:val="001E33BD"/>
    <w:rsid w:val="001E342B"/>
    <w:rsid w:val="001E36B6"/>
    <w:rsid w:val="001E373F"/>
    <w:rsid w:val="001E383B"/>
    <w:rsid w:val="001E3895"/>
    <w:rsid w:val="001E3C0E"/>
    <w:rsid w:val="001E3C8D"/>
    <w:rsid w:val="001E3E0C"/>
    <w:rsid w:val="001E4215"/>
    <w:rsid w:val="001E461F"/>
    <w:rsid w:val="001E475A"/>
    <w:rsid w:val="001E47C2"/>
    <w:rsid w:val="001E4966"/>
    <w:rsid w:val="001E4988"/>
    <w:rsid w:val="001E4B84"/>
    <w:rsid w:val="001E4E5F"/>
    <w:rsid w:val="001E4E8B"/>
    <w:rsid w:val="001E518A"/>
    <w:rsid w:val="001E53BA"/>
    <w:rsid w:val="001E5562"/>
    <w:rsid w:val="001E5A2D"/>
    <w:rsid w:val="001E5A41"/>
    <w:rsid w:val="001E5B8E"/>
    <w:rsid w:val="001E5C4B"/>
    <w:rsid w:val="001E5EA6"/>
    <w:rsid w:val="001E5ED4"/>
    <w:rsid w:val="001E5FBF"/>
    <w:rsid w:val="001E6150"/>
    <w:rsid w:val="001E659B"/>
    <w:rsid w:val="001E6665"/>
    <w:rsid w:val="001E66B4"/>
    <w:rsid w:val="001E685C"/>
    <w:rsid w:val="001E6A99"/>
    <w:rsid w:val="001E6ACD"/>
    <w:rsid w:val="001E6B2E"/>
    <w:rsid w:val="001E6B3D"/>
    <w:rsid w:val="001E6D76"/>
    <w:rsid w:val="001E7329"/>
    <w:rsid w:val="001E74D9"/>
    <w:rsid w:val="001E78FA"/>
    <w:rsid w:val="001E7EC2"/>
    <w:rsid w:val="001F00C2"/>
    <w:rsid w:val="001F0618"/>
    <w:rsid w:val="001F08AA"/>
    <w:rsid w:val="001F0AB4"/>
    <w:rsid w:val="001F0C52"/>
    <w:rsid w:val="001F1291"/>
    <w:rsid w:val="001F1607"/>
    <w:rsid w:val="001F16BF"/>
    <w:rsid w:val="001F1A3D"/>
    <w:rsid w:val="001F1BB7"/>
    <w:rsid w:val="001F1C70"/>
    <w:rsid w:val="001F1FA5"/>
    <w:rsid w:val="001F22B0"/>
    <w:rsid w:val="001F25EA"/>
    <w:rsid w:val="001F2602"/>
    <w:rsid w:val="001F2730"/>
    <w:rsid w:val="001F2AEA"/>
    <w:rsid w:val="001F2B2C"/>
    <w:rsid w:val="001F2B99"/>
    <w:rsid w:val="001F2BFB"/>
    <w:rsid w:val="001F2FE7"/>
    <w:rsid w:val="001F31BD"/>
    <w:rsid w:val="001F33C3"/>
    <w:rsid w:val="001F3568"/>
    <w:rsid w:val="001F3A4B"/>
    <w:rsid w:val="001F3A72"/>
    <w:rsid w:val="001F3C6B"/>
    <w:rsid w:val="001F3CC1"/>
    <w:rsid w:val="001F3CDC"/>
    <w:rsid w:val="001F434B"/>
    <w:rsid w:val="001F44DB"/>
    <w:rsid w:val="001F4547"/>
    <w:rsid w:val="001F4771"/>
    <w:rsid w:val="001F49D2"/>
    <w:rsid w:val="001F4B5C"/>
    <w:rsid w:val="001F4BD2"/>
    <w:rsid w:val="001F4C19"/>
    <w:rsid w:val="001F52B2"/>
    <w:rsid w:val="001F52DF"/>
    <w:rsid w:val="001F54D5"/>
    <w:rsid w:val="001F5540"/>
    <w:rsid w:val="001F56B2"/>
    <w:rsid w:val="001F578D"/>
    <w:rsid w:val="001F5B81"/>
    <w:rsid w:val="001F5D22"/>
    <w:rsid w:val="001F5DB3"/>
    <w:rsid w:val="001F606A"/>
    <w:rsid w:val="001F6142"/>
    <w:rsid w:val="001F625C"/>
    <w:rsid w:val="001F6A04"/>
    <w:rsid w:val="001F6D04"/>
    <w:rsid w:val="001F7129"/>
    <w:rsid w:val="001F713E"/>
    <w:rsid w:val="001F71C1"/>
    <w:rsid w:val="001F73DE"/>
    <w:rsid w:val="001F7432"/>
    <w:rsid w:val="001F75F7"/>
    <w:rsid w:val="001F7772"/>
    <w:rsid w:val="001F77F1"/>
    <w:rsid w:val="001F782B"/>
    <w:rsid w:val="001F7B1F"/>
    <w:rsid w:val="001F7BA6"/>
    <w:rsid w:val="001F7E68"/>
    <w:rsid w:val="001F7EE2"/>
    <w:rsid w:val="001F7FD5"/>
    <w:rsid w:val="0020039F"/>
    <w:rsid w:val="0020044F"/>
    <w:rsid w:val="002005E0"/>
    <w:rsid w:val="0020060F"/>
    <w:rsid w:val="00200704"/>
    <w:rsid w:val="00200C88"/>
    <w:rsid w:val="00200EB7"/>
    <w:rsid w:val="0020108D"/>
    <w:rsid w:val="0020128D"/>
    <w:rsid w:val="00201441"/>
    <w:rsid w:val="00201535"/>
    <w:rsid w:val="00201551"/>
    <w:rsid w:val="002016FD"/>
    <w:rsid w:val="00201A0D"/>
    <w:rsid w:val="00201B46"/>
    <w:rsid w:val="00201BCE"/>
    <w:rsid w:val="00201DD0"/>
    <w:rsid w:val="00201F0D"/>
    <w:rsid w:val="0020204D"/>
    <w:rsid w:val="0020207C"/>
    <w:rsid w:val="00202118"/>
    <w:rsid w:val="00202318"/>
    <w:rsid w:val="0020265B"/>
    <w:rsid w:val="0020274B"/>
    <w:rsid w:val="00202810"/>
    <w:rsid w:val="00202843"/>
    <w:rsid w:val="00202A21"/>
    <w:rsid w:val="00202C6C"/>
    <w:rsid w:val="00202C6D"/>
    <w:rsid w:val="00202D6A"/>
    <w:rsid w:val="00202F5A"/>
    <w:rsid w:val="00203006"/>
    <w:rsid w:val="002030D7"/>
    <w:rsid w:val="00203217"/>
    <w:rsid w:val="00203328"/>
    <w:rsid w:val="00203386"/>
    <w:rsid w:val="002033C5"/>
    <w:rsid w:val="0020346F"/>
    <w:rsid w:val="0020348D"/>
    <w:rsid w:val="002034F2"/>
    <w:rsid w:val="002035C4"/>
    <w:rsid w:val="002035D8"/>
    <w:rsid w:val="0020380C"/>
    <w:rsid w:val="002038A9"/>
    <w:rsid w:val="00203D19"/>
    <w:rsid w:val="00203E12"/>
    <w:rsid w:val="00204014"/>
    <w:rsid w:val="00204171"/>
    <w:rsid w:val="0020425C"/>
    <w:rsid w:val="0020483C"/>
    <w:rsid w:val="002049F9"/>
    <w:rsid w:val="00204A79"/>
    <w:rsid w:val="00204C7E"/>
    <w:rsid w:val="00204DE3"/>
    <w:rsid w:val="00204EDF"/>
    <w:rsid w:val="00204FAC"/>
    <w:rsid w:val="00205011"/>
    <w:rsid w:val="002051AD"/>
    <w:rsid w:val="00205868"/>
    <w:rsid w:val="002058B0"/>
    <w:rsid w:val="00205916"/>
    <w:rsid w:val="00205B75"/>
    <w:rsid w:val="00205D48"/>
    <w:rsid w:val="00205EC0"/>
    <w:rsid w:val="00206364"/>
    <w:rsid w:val="0020682F"/>
    <w:rsid w:val="0020693A"/>
    <w:rsid w:val="002069B5"/>
    <w:rsid w:val="00206DC7"/>
    <w:rsid w:val="00207098"/>
    <w:rsid w:val="00207211"/>
    <w:rsid w:val="002075A1"/>
    <w:rsid w:val="002075D0"/>
    <w:rsid w:val="002077FD"/>
    <w:rsid w:val="00207810"/>
    <w:rsid w:val="00207A58"/>
    <w:rsid w:val="0021003A"/>
    <w:rsid w:val="002100D3"/>
    <w:rsid w:val="002102ED"/>
    <w:rsid w:val="00210576"/>
    <w:rsid w:val="00210F58"/>
    <w:rsid w:val="00210F9B"/>
    <w:rsid w:val="002112EA"/>
    <w:rsid w:val="00211503"/>
    <w:rsid w:val="00211519"/>
    <w:rsid w:val="002115A7"/>
    <w:rsid w:val="00211633"/>
    <w:rsid w:val="00211769"/>
    <w:rsid w:val="002117E2"/>
    <w:rsid w:val="00211822"/>
    <w:rsid w:val="002118D6"/>
    <w:rsid w:val="00211A25"/>
    <w:rsid w:val="00211B87"/>
    <w:rsid w:val="00211B88"/>
    <w:rsid w:val="00211EA9"/>
    <w:rsid w:val="002122A7"/>
    <w:rsid w:val="0021290C"/>
    <w:rsid w:val="00212B64"/>
    <w:rsid w:val="00212C4B"/>
    <w:rsid w:val="00213640"/>
    <w:rsid w:val="0021388A"/>
    <w:rsid w:val="002142C2"/>
    <w:rsid w:val="002147A1"/>
    <w:rsid w:val="00214B99"/>
    <w:rsid w:val="00214BFB"/>
    <w:rsid w:val="00214DF8"/>
    <w:rsid w:val="00214E6F"/>
    <w:rsid w:val="0021515C"/>
    <w:rsid w:val="0021515E"/>
    <w:rsid w:val="002151D9"/>
    <w:rsid w:val="002154AD"/>
    <w:rsid w:val="00215A23"/>
    <w:rsid w:val="00215A2F"/>
    <w:rsid w:val="00215A90"/>
    <w:rsid w:val="00215D83"/>
    <w:rsid w:val="00215E45"/>
    <w:rsid w:val="0021614A"/>
    <w:rsid w:val="0021658F"/>
    <w:rsid w:val="0021659B"/>
    <w:rsid w:val="00216627"/>
    <w:rsid w:val="002169BA"/>
    <w:rsid w:val="00216A7E"/>
    <w:rsid w:val="00216C81"/>
    <w:rsid w:val="00216F28"/>
    <w:rsid w:val="00216FF3"/>
    <w:rsid w:val="00217161"/>
    <w:rsid w:val="002172E1"/>
    <w:rsid w:val="00217569"/>
    <w:rsid w:val="002175C0"/>
    <w:rsid w:val="0021785C"/>
    <w:rsid w:val="00217D7C"/>
    <w:rsid w:val="002202D0"/>
    <w:rsid w:val="002207D1"/>
    <w:rsid w:val="00220A69"/>
    <w:rsid w:val="00220B36"/>
    <w:rsid w:val="00220E44"/>
    <w:rsid w:val="00220E88"/>
    <w:rsid w:val="00220EB6"/>
    <w:rsid w:val="002212B6"/>
    <w:rsid w:val="002215BC"/>
    <w:rsid w:val="00221A03"/>
    <w:rsid w:val="00221CD1"/>
    <w:rsid w:val="00221E46"/>
    <w:rsid w:val="00222142"/>
    <w:rsid w:val="00222149"/>
    <w:rsid w:val="00222384"/>
    <w:rsid w:val="002224B6"/>
    <w:rsid w:val="002225FA"/>
    <w:rsid w:val="00222A5F"/>
    <w:rsid w:val="00222CCE"/>
    <w:rsid w:val="00222CF9"/>
    <w:rsid w:val="00222F9D"/>
    <w:rsid w:val="0022331F"/>
    <w:rsid w:val="002236B5"/>
    <w:rsid w:val="002237D0"/>
    <w:rsid w:val="00223B3B"/>
    <w:rsid w:val="00223B4E"/>
    <w:rsid w:val="00223BCF"/>
    <w:rsid w:val="00223BD5"/>
    <w:rsid w:val="00223E86"/>
    <w:rsid w:val="00223EFC"/>
    <w:rsid w:val="0022413E"/>
    <w:rsid w:val="0022414C"/>
    <w:rsid w:val="00224550"/>
    <w:rsid w:val="002245D8"/>
    <w:rsid w:val="002249A5"/>
    <w:rsid w:val="00224A65"/>
    <w:rsid w:val="00224AD8"/>
    <w:rsid w:val="00224C9C"/>
    <w:rsid w:val="00224F2B"/>
    <w:rsid w:val="002250D4"/>
    <w:rsid w:val="002252B2"/>
    <w:rsid w:val="00225456"/>
    <w:rsid w:val="00225670"/>
    <w:rsid w:val="002256EF"/>
    <w:rsid w:val="0022589A"/>
    <w:rsid w:val="00225A15"/>
    <w:rsid w:val="00225A19"/>
    <w:rsid w:val="00225C20"/>
    <w:rsid w:val="00225CD0"/>
    <w:rsid w:val="00225D63"/>
    <w:rsid w:val="002261BC"/>
    <w:rsid w:val="00226698"/>
    <w:rsid w:val="002266FD"/>
    <w:rsid w:val="00226D8E"/>
    <w:rsid w:val="00227070"/>
    <w:rsid w:val="002270C2"/>
    <w:rsid w:val="002270FF"/>
    <w:rsid w:val="002271B1"/>
    <w:rsid w:val="0022783D"/>
    <w:rsid w:val="00227880"/>
    <w:rsid w:val="00227A50"/>
    <w:rsid w:val="00227D75"/>
    <w:rsid w:val="00227D9A"/>
    <w:rsid w:val="00227F5F"/>
    <w:rsid w:val="00230500"/>
    <w:rsid w:val="00230BC5"/>
    <w:rsid w:val="00230F65"/>
    <w:rsid w:val="002314DD"/>
    <w:rsid w:val="002316B7"/>
    <w:rsid w:val="00231AB7"/>
    <w:rsid w:val="00231DEE"/>
    <w:rsid w:val="00231FB9"/>
    <w:rsid w:val="002320E0"/>
    <w:rsid w:val="00232124"/>
    <w:rsid w:val="00232304"/>
    <w:rsid w:val="0023245B"/>
    <w:rsid w:val="00232660"/>
    <w:rsid w:val="00232832"/>
    <w:rsid w:val="00232A32"/>
    <w:rsid w:val="00232A97"/>
    <w:rsid w:val="00232B80"/>
    <w:rsid w:val="00232BB0"/>
    <w:rsid w:val="00232BF5"/>
    <w:rsid w:val="00232FAA"/>
    <w:rsid w:val="00233065"/>
    <w:rsid w:val="00233124"/>
    <w:rsid w:val="00233429"/>
    <w:rsid w:val="0023353F"/>
    <w:rsid w:val="0023355E"/>
    <w:rsid w:val="00233596"/>
    <w:rsid w:val="002336CC"/>
    <w:rsid w:val="002338B3"/>
    <w:rsid w:val="00233C1D"/>
    <w:rsid w:val="0023411C"/>
    <w:rsid w:val="002342E9"/>
    <w:rsid w:val="002342EF"/>
    <w:rsid w:val="002344E5"/>
    <w:rsid w:val="00234600"/>
    <w:rsid w:val="00234632"/>
    <w:rsid w:val="00234AD0"/>
    <w:rsid w:val="00234C7C"/>
    <w:rsid w:val="00234EBC"/>
    <w:rsid w:val="002350F0"/>
    <w:rsid w:val="0023526B"/>
    <w:rsid w:val="0023552E"/>
    <w:rsid w:val="00235651"/>
    <w:rsid w:val="002357C0"/>
    <w:rsid w:val="0023581E"/>
    <w:rsid w:val="00235865"/>
    <w:rsid w:val="00235984"/>
    <w:rsid w:val="00235AAC"/>
    <w:rsid w:val="00235B3F"/>
    <w:rsid w:val="00236215"/>
    <w:rsid w:val="00236237"/>
    <w:rsid w:val="0023624F"/>
    <w:rsid w:val="002362BE"/>
    <w:rsid w:val="002365D4"/>
    <w:rsid w:val="002366C6"/>
    <w:rsid w:val="00236777"/>
    <w:rsid w:val="00236C1E"/>
    <w:rsid w:val="002372F7"/>
    <w:rsid w:val="002374E7"/>
    <w:rsid w:val="00237757"/>
    <w:rsid w:val="002377C2"/>
    <w:rsid w:val="0023794A"/>
    <w:rsid w:val="00237BF6"/>
    <w:rsid w:val="00237DE0"/>
    <w:rsid w:val="00237E92"/>
    <w:rsid w:val="00240030"/>
    <w:rsid w:val="00240137"/>
    <w:rsid w:val="00240295"/>
    <w:rsid w:val="002402CC"/>
    <w:rsid w:val="0024036D"/>
    <w:rsid w:val="002406A7"/>
    <w:rsid w:val="002406B4"/>
    <w:rsid w:val="00240A27"/>
    <w:rsid w:val="00240AB1"/>
    <w:rsid w:val="00240B2F"/>
    <w:rsid w:val="00240D64"/>
    <w:rsid w:val="00240E7B"/>
    <w:rsid w:val="00241163"/>
    <w:rsid w:val="002412F3"/>
    <w:rsid w:val="002413C8"/>
    <w:rsid w:val="002413E4"/>
    <w:rsid w:val="002418AE"/>
    <w:rsid w:val="002419CD"/>
    <w:rsid w:val="00241A39"/>
    <w:rsid w:val="00241DAD"/>
    <w:rsid w:val="00241F16"/>
    <w:rsid w:val="00241F82"/>
    <w:rsid w:val="0024205B"/>
    <w:rsid w:val="002421E2"/>
    <w:rsid w:val="0024239D"/>
    <w:rsid w:val="002423E2"/>
    <w:rsid w:val="0024251E"/>
    <w:rsid w:val="00242791"/>
    <w:rsid w:val="00242897"/>
    <w:rsid w:val="002430C5"/>
    <w:rsid w:val="0024325C"/>
    <w:rsid w:val="00243561"/>
    <w:rsid w:val="002437C8"/>
    <w:rsid w:val="00243869"/>
    <w:rsid w:val="00243B98"/>
    <w:rsid w:val="00243C74"/>
    <w:rsid w:val="00243CE3"/>
    <w:rsid w:val="0024433F"/>
    <w:rsid w:val="002444D5"/>
    <w:rsid w:val="0024459E"/>
    <w:rsid w:val="00244975"/>
    <w:rsid w:val="00244C63"/>
    <w:rsid w:val="002450ED"/>
    <w:rsid w:val="0024551B"/>
    <w:rsid w:val="00245A38"/>
    <w:rsid w:val="00245C15"/>
    <w:rsid w:val="00245DFE"/>
    <w:rsid w:val="00245E5C"/>
    <w:rsid w:val="0024638E"/>
    <w:rsid w:val="0024658C"/>
    <w:rsid w:val="00246707"/>
    <w:rsid w:val="00246767"/>
    <w:rsid w:val="00246E6D"/>
    <w:rsid w:val="00246F93"/>
    <w:rsid w:val="00247024"/>
    <w:rsid w:val="00247069"/>
    <w:rsid w:val="0024767F"/>
    <w:rsid w:val="0024781C"/>
    <w:rsid w:val="002479E5"/>
    <w:rsid w:val="00247EF8"/>
    <w:rsid w:val="00250093"/>
    <w:rsid w:val="002500E1"/>
    <w:rsid w:val="00250238"/>
    <w:rsid w:val="002502F9"/>
    <w:rsid w:val="002509AE"/>
    <w:rsid w:val="002509CE"/>
    <w:rsid w:val="00250DCA"/>
    <w:rsid w:val="0025130B"/>
    <w:rsid w:val="002513FB"/>
    <w:rsid w:val="00251528"/>
    <w:rsid w:val="002515D6"/>
    <w:rsid w:val="002516EF"/>
    <w:rsid w:val="00251793"/>
    <w:rsid w:val="002517E5"/>
    <w:rsid w:val="002519C1"/>
    <w:rsid w:val="00251AF6"/>
    <w:rsid w:val="00251DD4"/>
    <w:rsid w:val="00251F52"/>
    <w:rsid w:val="0025221B"/>
    <w:rsid w:val="002522AA"/>
    <w:rsid w:val="002527E1"/>
    <w:rsid w:val="00252A28"/>
    <w:rsid w:val="00252C51"/>
    <w:rsid w:val="00252C7B"/>
    <w:rsid w:val="00252CA4"/>
    <w:rsid w:val="00252F56"/>
    <w:rsid w:val="0025332B"/>
    <w:rsid w:val="00253793"/>
    <w:rsid w:val="0025386E"/>
    <w:rsid w:val="0025393F"/>
    <w:rsid w:val="00253B1E"/>
    <w:rsid w:val="00253DCB"/>
    <w:rsid w:val="00253EF0"/>
    <w:rsid w:val="00253F46"/>
    <w:rsid w:val="00253FC1"/>
    <w:rsid w:val="00254424"/>
    <w:rsid w:val="00254478"/>
    <w:rsid w:val="002545C4"/>
    <w:rsid w:val="0025467E"/>
    <w:rsid w:val="002546F6"/>
    <w:rsid w:val="0025474F"/>
    <w:rsid w:val="002549D5"/>
    <w:rsid w:val="00254AED"/>
    <w:rsid w:val="00254B51"/>
    <w:rsid w:val="00254CF5"/>
    <w:rsid w:val="00255242"/>
    <w:rsid w:val="002555BF"/>
    <w:rsid w:val="00255692"/>
    <w:rsid w:val="00255AAE"/>
    <w:rsid w:val="00255CFD"/>
    <w:rsid w:val="00255E1E"/>
    <w:rsid w:val="00255F48"/>
    <w:rsid w:val="00255FA9"/>
    <w:rsid w:val="00256367"/>
    <w:rsid w:val="00256525"/>
    <w:rsid w:val="00256D95"/>
    <w:rsid w:val="00257127"/>
    <w:rsid w:val="002571D8"/>
    <w:rsid w:val="00257566"/>
    <w:rsid w:val="00257671"/>
    <w:rsid w:val="002577CD"/>
    <w:rsid w:val="00257943"/>
    <w:rsid w:val="002579E6"/>
    <w:rsid w:val="00257DA3"/>
    <w:rsid w:val="002601DA"/>
    <w:rsid w:val="0026036B"/>
    <w:rsid w:val="002605B7"/>
    <w:rsid w:val="00260692"/>
    <w:rsid w:val="00260702"/>
    <w:rsid w:val="002607AC"/>
    <w:rsid w:val="00260B31"/>
    <w:rsid w:val="00260DC1"/>
    <w:rsid w:val="00260E35"/>
    <w:rsid w:val="0026128C"/>
    <w:rsid w:val="002613D8"/>
    <w:rsid w:val="002615B9"/>
    <w:rsid w:val="00261F1A"/>
    <w:rsid w:val="00262409"/>
    <w:rsid w:val="002624A2"/>
    <w:rsid w:val="002626C3"/>
    <w:rsid w:val="00262897"/>
    <w:rsid w:val="0026289C"/>
    <w:rsid w:val="00262E39"/>
    <w:rsid w:val="00262E50"/>
    <w:rsid w:val="00262F39"/>
    <w:rsid w:val="002636DA"/>
    <w:rsid w:val="00263B5D"/>
    <w:rsid w:val="00263CC3"/>
    <w:rsid w:val="00263CDC"/>
    <w:rsid w:val="00263D7F"/>
    <w:rsid w:val="00263DC4"/>
    <w:rsid w:val="00263F4A"/>
    <w:rsid w:val="0026404A"/>
    <w:rsid w:val="0026422A"/>
    <w:rsid w:val="002643B6"/>
    <w:rsid w:val="00264436"/>
    <w:rsid w:val="0026464F"/>
    <w:rsid w:val="00264687"/>
    <w:rsid w:val="00264885"/>
    <w:rsid w:val="00264961"/>
    <w:rsid w:val="002649EF"/>
    <w:rsid w:val="00264ADA"/>
    <w:rsid w:val="00264C36"/>
    <w:rsid w:val="00264CB0"/>
    <w:rsid w:val="00264E4A"/>
    <w:rsid w:val="00264F6B"/>
    <w:rsid w:val="002650A8"/>
    <w:rsid w:val="00265155"/>
    <w:rsid w:val="00265400"/>
    <w:rsid w:val="002654A6"/>
    <w:rsid w:val="002654BC"/>
    <w:rsid w:val="002654FC"/>
    <w:rsid w:val="0026552D"/>
    <w:rsid w:val="00265724"/>
    <w:rsid w:val="00265964"/>
    <w:rsid w:val="002659C8"/>
    <w:rsid w:val="00265C17"/>
    <w:rsid w:val="00265CCF"/>
    <w:rsid w:val="00265D45"/>
    <w:rsid w:val="0026609B"/>
    <w:rsid w:val="002661AF"/>
    <w:rsid w:val="0026621F"/>
    <w:rsid w:val="0026627F"/>
    <w:rsid w:val="002662D8"/>
    <w:rsid w:val="002663F2"/>
    <w:rsid w:val="00266801"/>
    <w:rsid w:val="002669A2"/>
    <w:rsid w:val="002669AD"/>
    <w:rsid w:val="00266B77"/>
    <w:rsid w:val="00266D30"/>
    <w:rsid w:val="00267540"/>
    <w:rsid w:val="002675F1"/>
    <w:rsid w:val="00267685"/>
    <w:rsid w:val="00267898"/>
    <w:rsid w:val="00267989"/>
    <w:rsid w:val="00267B36"/>
    <w:rsid w:val="00267C2E"/>
    <w:rsid w:val="00267DA4"/>
    <w:rsid w:val="00267EFF"/>
    <w:rsid w:val="00270608"/>
    <w:rsid w:val="0027062B"/>
    <w:rsid w:val="00270637"/>
    <w:rsid w:val="0027085D"/>
    <w:rsid w:val="002709A1"/>
    <w:rsid w:val="00270A73"/>
    <w:rsid w:val="00270AA8"/>
    <w:rsid w:val="002711F0"/>
    <w:rsid w:val="002712FB"/>
    <w:rsid w:val="002715AF"/>
    <w:rsid w:val="0027166D"/>
    <w:rsid w:val="00271C1D"/>
    <w:rsid w:val="00271C46"/>
    <w:rsid w:val="00272716"/>
    <w:rsid w:val="0027278F"/>
    <w:rsid w:val="00272AE1"/>
    <w:rsid w:val="00272B9D"/>
    <w:rsid w:val="00272BD5"/>
    <w:rsid w:val="00272FF3"/>
    <w:rsid w:val="002730DF"/>
    <w:rsid w:val="00273147"/>
    <w:rsid w:val="00273751"/>
    <w:rsid w:val="00273DC4"/>
    <w:rsid w:val="00273DDA"/>
    <w:rsid w:val="00273E57"/>
    <w:rsid w:val="00273F37"/>
    <w:rsid w:val="00273F40"/>
    <w:rsid w:val="00274090"/>
    <w:rsid w:val="002741F0"/>
    <w:rsid w:val="0027420E"/>
    <w:rsid w:val="00274983"/>
    <w:rsid w:val="00274A4A"/>
    <w:rsid w:val="00274E5E"/>
    <w:rsid w:val="00274EB7"/>
    <w:rsid w:val="00275078"/>
    <w:rsid w:val="002750B4"/>
    <w:rsid w:val="00275295"/>
    <w:rsid w:val="002753B1"/>
    <w:rsid w:val="002755B1"/>
    <w:rsid w:val="00276032"/>
    <w:rsid w:val="002762DE"/>
    <w:rsid w:val="00276500"/>
    <w:rsid w:val="00276550"/>
    <w:rsid w:val="00276637"/>
    <w:rsid w:val="00276E36"/>
    <w:rsid w:val="00276E4A"/>
    <w:rsid w:val="00276F01"/>
    <w:rsid w:val="00277584"/>
    <w:rsid w:val="00277884"/>
    <w:rsid w:val="00277A38"/>
    <w:rsid w:val="00277AC0"/>
    <w:rsid w:val="00277B4C"/>
    <w:rsid w:val="00277D6F"/>
    <w:rsid w:val="00277E11"/>
    <w:rsid w:val="00277F05"/>
    <w:rsid w:val="00277FB1"/>
    <w:rsid w:val="00280060"/>
    <w:rsid w:val="002808C7"/>
    <w:rsid w:val="00280A55"/>
    <w:rsid w:val="00280D03"/>
    <w:rsid w:val="00280E57"/>
    <w:rsid w:val="0028113E"/>
    <w:rsid w:val="00281188"/>
    <w:rsid w:val="002811AD"/>
    <w:rsid w:val="00281827"/>
    <w:rsid w:val="0028184C"/>
    <w:rsid w:val="00281906"/>
    <w:rsid w:val="002822CF"/>
    <w:rsid w:val="00282322"/>
    <w:rsid w:val="002824DB"/>
    <w:rsid w:val="00282672"/>
    <w:rsid w:val="002827CB"/>
    <w:rsid w:val="002828E9"/>
    <w:rsid w:val="00282C40"/>
    <w:rsid w:val="00282EFD"/>
    <w:rsid w:val="002833CB"/>
    <w:rsid w:val="002834AB"/>
    <w:rsid w:val="00283846"/>
    <w:rsid w:val="00283918"/>
    <w:rsid w:val="00283A42"/>
    <w:rsid w:val="00283BA8"/>
    <w:rsid w:val="00283CDB"/>
    <w:rsid w:val="00284282"/>
    <w:rsid w:val="00284629"/>
    <w:rsid w:val="002846E5"/>
    <w:rsid w:val="00284AD1"/>
    <w:rsid w:val="00284B15"/>
    <w:rsid w:val="00284DE6"/>
    <w:rsid w:val="00285596"/>
    <w:rsid w:val="00285BF0"/>
    <w:rsid w:val="00286148"/>
    <w:rsid w:val="0028627B"/>
    <w:rsid w:val="00286440"/>
    <w:rsid w:val="00286597"/>
    <w:rsid w:val="0028667B"/>
    <w:rsid w:val="00286833"/>
    <w:rsid w:val="0028688E"/>
    <w:rsid w:val="002869F7"/>
    <w:rsid w:val="00286B9C"/>
    <w:rsid w:val="00286ECB"/>
    <w:rsid w:val="00286FB3"/>
    <w:rsid w:val="00287186"/>
    <w:rsid w:val="00287868"/>
    <w:rsid w:val="002878EB"/>
    <w:rsid w:val="00287BCB"/>
    <w:rsid w:val="00287F1B"/>
    <w:rsid w:val="00287F7C"/>
    <w:rsid w:val="00287F91"/>
    <w:rsid w:val="00287F9F"/>
    <w:rsid w:val="00290070"/>
    <w:rsid w:val="00290416"/>
    <w:rsid w:val="002905B1"/>
    <w:rsid w:val="002908E6"/>
    <w:rsid w:val="002909B5"/>
    <w:rsid w:val="00290AAC"/>
    <w:rsid w:val="00290C67"/>
    <w:rsid w:val="00290D1B"/>
    <w:rsid w:val="00290E13"/>
    <w:rsid w:val="00290F31"/>
    <w:rsid w:val="0029102F"/>
    <w:rsid w:val="002914B4"/>
    <w:rsid w:val="0029159D"/>
    <w:rsid w:val="00291BD5"/>
    <w:rsid w:val="00291BFA"/>
    <w:rsid w:val="00291C12"/>
    <w:rsid w:val="00291CF7"/>
    <w:rsid w:val="00291DE6"/>
    <w:rsid w:val="00292135"/>
    <w:rsid w:val="0029230D"/>
    <w:rsid w:val="00292438"/>
    <w:rsid w:val="00292441"/>
    <w:rsid w:val="0029245B"/>
    <w:rsid w:val="002926F3"/>
    <w:rsid w:val="00292861"/>
    <w:rsid w:val="002929EC"/>
    <w:rsid w:val="00292BF7"/>
    <w:rsid w:val="00292D1F"/>
    <w:rsid w:val="00292E66"/>
    <w:rsid w:val="00292F2E"/>
    <w:rsid w:val="0029301D"/>
    <w:rsid w:val="002930AB"/>
    <w:rsid w:val="002930CB"/>
    <w:rsid w:val="0029355D"/>
    <w:rsid w:val="00293635"/>
    <w:rsid w:val="00293845"/>
    <w:rsid w:val="00293A87"/>
    <w:rsid w:val="00293E84"/>
    <w:rsid w:val="00294058"/>
    <w:rsid w:val="00294829"/>
    <w:rsid w:val="00294B28"/>
    <w:rsid w:val="00294BBD"/>
    <w:rsid w:val="00294F76"/>
    <w:rsid w:val="00295411"/>
    <w:rsid w:val="00295639"/>
    <w:rsid w:val="002957C2"/>
    <w:rsid w:val="002957CF"/>
    <w:rsid w:val="00295C27"/>
    <w:rsid w:val="00295C48"/>
    <w:rsid w:val="0029613B"/>
    <w:rsid w:val="00296691"/>
    <w:rsid w:val="00296905"/>
    <w:rsid w:val="00296A34"/>
    <w:rsid w:val="00296CF2"/>
    <w:rsid w:val="0029719C"/>
    <w:rsid w:val="00297394"/>
    <w:rsid w:val="002974AF"/>
    <w:rsid w:val="00297747"/>
    <w:rsid w:val="002979E2"/>
    <w:rsid w:val="00297A68"/>
    <w:rsid w:val="00297AB7"/>
    <w:rsid w:val="00297B48"/>
    <w:rsid w:val="00297D19"/>
    <w:rsid w:val="00297F3F"/>
    <w:rsid w:val="002A00A8"/>
    <w:rsid w:val="002A06FF"/>
    <w:rsid w:val="002A0925"/>
    <w:rsid w:val="002A09B8"/>
    <w:rsid w:val="002A0A9A"/>
    <w:rsid w:val="002A0AC0"/>
    <w:rsid w:val="002A0CC5"/>
    <w:rsid w:val="002A0DA0"/>
    <w:rsid w:val="002A0DDC"/>
    <w:rsid w:val="002A1552"/>
    <w:rsid w:val="002A1726"/>
    <w:rsid w:val="002A1998"/>
    <w:rsid w:val="002A1C5B"/>
    <w:rsid w:val="002A1E95"/>
    <w:rsid w:val="002A1EBA"/>
    <w:rsid w:val="002A1FF8"/>
    <w:rsid w:val="002A22BE"/>
    <w:rsid w:val="002A27A2"/>
    <w:rsid w:val="002A2FBF"/>
    <w:rsid w:val="002A3A31"/>
    <w:rsid w:val="002A3C7E"/>
    <w:rsid w:val="002A3EAF"/>
    <w:rsid w:val="002A3F12"/>
    <w:rsid w:val="002A4044"/>
    <w:rsid w:val="002A4401"/>
    <w:rsid w:val="002A4976"/>
    <w:rsid w:val="002A4A5D"/>
    <w:rsid w:val="002A4D95"/>
    <w:rsid w:val="002A4DEF"/>
    <w:rsid w:val="002A4F7C"/>
    <w:rsid w:val="002A5050"/>
    <w:rsid w:val="002A50C8"/>
    <w:rsid w:val="002A50E6"/>
    <w:rsid w:val="002A559A"/>
    <w:rsid w:val="002A55A4"/>
    <w:rsid w:val="002A59D0"/>
    <w:rsid w:val="002A5AE2"/>
    <w:rsid w:val="002A5AEC"/>
    <w:rsid w:val="002A5E0A"/>
    <w:rsid w:val="002A60A8"/>
    <w:rsid w:val="002A60BE"/>
    <w:rsid w:val="002A616E"/>
    <w:rsid w:val="002A617C"/>
    <w:rsid w:val="002A61CA"/>
    <w:rsid w:val="002A6240"/>
    <w:rsid w:val="002A6356"/>
    <w:rsid w:val="002A6845"/>
    <w:rsid w:val="002A6A98"/>
    <w:rsid w:val="002A6ED2"/>
    <w:rsid w:val="002A701D"/>
    <w:rsid w:val="002A70C2"/>
    <w:rsid w:val="002A7356"/>
    <w:rsid w:val="002A73E6"/>
    <w:rsid w:val="002A796A"/>
    <w:rsid w:val="002A7C6E"/>
    <w:rsid w:val="002A7D51"/>
    <w:rsid w:val="002A7DEF"/>
    <w:rsid w:val="002A7EF0"/>
    <w:rsid w:val="002A7F0D"/>
    <w:rsid w:val="002B032B"/>
    <w:rsid w:val="002B05E5"/>
    <w:rsid w:val="002B0620"/>
    <w:rsid w:val="002B0742"/>
    <w:rsid w:val="002B0970"/>
    <w:rsid w:val="002B0A43"/>
    <w:rsid w:val="002B0CBB"/>
    <w:rsid w:val="002B0CF1"/>
    <w:rsid w:val="002B0E5B"/>
    <w:rsid w:val="002B0F6F"/>
    <w:rsid w:val="002B0FC1"/>
    <w:rsid w:val="002B10E5"/>
    <w:rsid w:val="002B11D5"/>
    <w:rsid w:val="002B1227"/>
    <w:rsid w:val="002B1337"/>
    <w:rsid w:val="002B193A"/>
    <w:rsid w:val="002B1D9F"/>
    <w:rsid w:val="002B1EB3"/>
    <w:rsid w:val="002B1F33"/>
    <w:rsid w:val="002B22A7"/>
    <w:rsid w:val="002B2409"/>
    <w:rsid w:val="002B244A"/>
    <w:rsid w:val="002B2639"/>
    <w:rsid w:val="002B26A8"/>
    <w:rsid w:val="002B282E"/>
    <w:rsid w:val="002B2A67"/>
    <w:rsid w:val="002B2B2F"/>
    <w:rsid w:val="002B340C"/>
    <w:rsid w:val="002B3454"/>
    <w:rsid w:val="002B34D2"/>
    <w:rsid w:val="002B3648"/>
    <w:rsid w:val="002B36FD"/>
    <w:rsid w:val="002B37F0"/>
    <w:rsid w:val="002B3827"/>
    <w:rsid w:val="002B3B3C"/>
    <w:rsid w:val="002B3CF0"/>
    <w:rsid w:val="002B4223"/>
    <w:rsid w:val="002B456F"/>
    <w:rsid w:val="002B46DA"/>
    <w:rsid w:val="002B490D"/>
    <w:rsid w:val="002B4B2F"/>
    <w:rsid w:val="002B4BBD"/>
    <w:rsid w:val="002B4F60"/>
    <w:rsid w:val="002B5090"/>
    <w:rsid w:val="002B52D1"/>
    <w:rsid w:val="002B540C"/>
    <w:rsid w:val="002B5606"/>
    <w:rsid w:val="002B578C"/>
    <w:rsid w:val="002B5A4B"/>
    <w:rsid w:val="002B5A9E"/>
    <w:rsid w:val="002B5AA1"/>
    <w:rsid w:val="002B5B2B"/>
    <w:rsid w:val="002B5B2F"/>
    <w:rsid w:val="002B5C4F"/>
    <w:rsid w:val="002B5D2E"/>
    <w:rsid w:val="002B5E92"/>
    <w:rsid w:val="002B5EDE"/>
    <w:rsid w:val="002B5FA5"/>
    <w:rsid w:val="002B5FBE"/>
    <w:rsid w:val="002B633B"/>
    <w:rsid w:val="002B6462"/>
    <w:rsid w:val="002B65DB"/>
    <w:rsid w:val="002B66FE"/>
    <w:rsid w:val="002B6794"/>
    <w:rsid w:val="002B6888"/>
    <w:rsid w:val="002B69D7"/>
    <w:rsid w:val="002B69EF"/>
    <w:rsid w:val="002B6A3E"/>
    <w:rsid w:val="002B6CB2"/>
    <w:rsid w:val="002B702A"/>
    <w:rsid w:val="002B70A6"/>
    <w:rsid w:val="002B731E"/>
    <w:rsid w:val="002B773F"/>
    <w:rsid w:val="002B79EA"/>
    <w:rsid w:val="002B7A3C"/>
    <w:rsid w:val="002B7AE6"/>
    <w:rsid w:val="002B7BE7"/>
    <w:rsid w:val="002B7BE8"/>
    <w:rsid w:val="002C00DE"/>
    <w:rsid w:val="002C06E4"/>
    <w:rsid w:val="002C0854"/>
    <w:rsid w:val="002C085E"/>
    <w:rsid w:val="002C089D"/>
    <w:rsid w:val="002C0B3B"/>
    <w:rsid w:val="002C1134"/>
    <w:rsid w:val="002C139D"/>
    <w:rsid w:val="002C18CD"/>
    <w:rsid w:val="002C18F9"/>
    <w:rsid w:val="002C19F7"/>
    <w:rsid w:val="002C1AB5"/>
    <w:rsid w:val="002C1BC4"/>
    <w:rsid w:val="002C1F75"/>
    <w:rsid w:val="002C2056"/>
    <w:rsid w:val="002C261B"/>
    <w:rsid w:val="002C2642"/>
    <w:rsid w:val="002C271F"/>
    <w:rsid w:val="002C2850"/>
    <w:rsid w:val="002C2B50"/>
    <w:rsid w:val="002C2BAD"/>
    <w:rsid w:val="002C3073"/>
    <w:rsid w:val="002C30C6"/>
    <w:rsid w:val="002C31B4"/>
    <w:rsid w:val="002C3387"/>
    <w:rsid w:val="002C3392"/>
    <w:rsid w:val="002C3435"/>
    <w:rsid w:val="002C3465"/>
    <w:rsid w:val="002C34FC"/>
    <w:rsid w:val="002C3537"/>
    <w:rsid w:val="002C353C"/>
    <w:rsid w:val="002C3713"/>
    <w:rsid w:val="002C3794"/>
    <w:rsid w:val="002C3806"/>
    <w:rsid w:val="002C38D5"/>
    <w:rsid w:val="002C3F0F"/>
    <w:rsid w:val="002C3F1D"/>
    <w:rsid w:val="002C48C6"/>
    <w:rsid w:val="002C49C1"/>
    <w:rsid w:val="002C4D76"/>
    <w:rsid w:val="002C4E83"/>
    <w:rsid w:val="002C4EE9"/>
    <w:rsid w:val="002C4FAB"/>
    <w:rsid w:val="002C505C"/>
    <w:rsid w:val="002C52A3"/>
    <w:rsid w:val="002C5564"/>
    <w:rsid w:val="002C5840"/>
    <w:rsid w:val="002C599F"/>
    <w:rsid w:val="002C5D9B"/>
    <w:rsid w:val="002C5E4E"/>
    <w:rsid w:val="002C6665"/>
    <w:rsid w:val="002C6F38"/>
    <w:rsid w:val="002C71F9"/>
    <w:rsid w:val="002C7274"/>
    <w:rsid w:val="002C76D4"/>
    <w:rsid w:val="002C7977"/>
    <w:rsid w:val="002C79F6"/>
    <w:rsid w:val="002C7A09"/>
    <w:rsid w:val="002C7DD0"/>
    <w:rsid w:val="002C7E98"/>
    <w:rsid w:val="002D0104"/>
    <w:rsid w:val="002D0229"/>
    <w:rsid w:val="002D0283"/>
    <w:rsid w:val="002D03DC"/>
    <w:rsid w:val="002D0480"/>
    <w:rsid w:val="002D07F7"/>
    <w:rsid w:val="002D080D"/>
    <w:rsid w:val="002D0911"/>
    <w:rsid w:val="002D0B52"/>
    <w:rsid w:val="002D0B72"/>
    <w:rsid w:val="002D0C01"/>
    <w:rsid w:val="002D11B2"/>
    <w:rsid w:val="002D1483"/>
    <w:rsid w:val="002D14D2"/>
    <w:rsid w:val="002D1936"/>
    <w:rsid w:val="002D1996"/>
    <w:rsid w:val="002D1E38"/>
    <w:rsid w:val="002D1E5A"/>
    <w:rsid w:val="002D26F8"/>
    <w:rsid w:val="002D2BC4"/>
    <w:rsid w:val="002D2F8C"/>
    <w:rsid w:val="002D316E"/>
    <w:rsid w:val="002D3495"/>
    <w:rsid w:val="002D34D4"/>
    <w:rsid w:val="002D3801"/>
    <w:rsid w:val="002D3873"/>
    <w:rsid w:val="002D3DFC"/>
    <w:rsid w:val="002D4155"/>
    <w:rsid w:val="002D43C1"/>
    <w:rsid w:val="002D489C"/>
    <w:rsid w:val="002D493D"/>
    <w:rsid w:val="002D4ACE"/>
    <w:rsid w:val="002D4CD1"/>
    <w:rsid w:val="002D4CE5"/>
    <w:rsid w:val="002D4CF1"/>
    <w:rsid w:val="002D4F33"/>
    <w:rsid w:val="002D4F83"/>
    <w:rsid w:val="002D502E"/>
    <w:rsid w:val="002D5070"/>
    <w:rsid w:val="002D51D1"/>
    <w:rsid w:val="002D5438"/>
    <w:rsid w:val="002D5585"/>
    <w:rsid w:val="002D588B"/>
    <w:rsid w:val="002D590A"/>
    <w:rsid w:val="002D5C68"/>
    <w:rsid w:val="002D5E16"/>
    <w:rsid w:val="002D5E4B"/>
    <w:rsid w:val="002D6947"/>
    <w:rsid w:val="002D6B26"/>
    <w:rsid w:val="002D6C7A"/>
    <w:rsid w:val="002D6D0A"/>
    <w:rsid w:val="002D6EDA"/>
    <w:rsid w:val="002D710F"/>
    <w:rsid w:val="002D71C6"/>
    <w:rsid w:val="002D727D"/>
    <w:rsid w:val="002D788C"/>
    <w:rsid w:val="002D7B26"/>
    <w:rsid w:val="002D7BF7"/>
    <w:rsid w:val="002D7DB4"/>
    <w:rsid w:val="002D7DF5"/>
    <w:rsid w:val="002D7EB6"/>
    <w:rsid w:val="002E01D0"/>
    <w:rsid w:val="002E031A"/>
    <w:rsid w:val="002E0593"/>
    <w:rsid w:val="002E07C8"/>
    <w:rsid w:val="002E0841"/>
    <w:rsid w:val="002E0E3D"/>
    <w:rsid w:val="002E0F2E"/>
    <w:rsid w:val="002E1034"/>
    <w:rsid w:val="002E11D2"/>
    <w:rsid w:val="002E128F"/>
    <w:rsid w:val="002E137E"/>
    <w:rsid w:val="002E13AC"/>
    <w:rsid w:val="002E160C"/>
    <w:rsid w:val="002E1940"/>
    <w:rsid w:val="002E1CAE"/>
    <w:rsid w:val="002E1F9B"/>
    <w:rsid w:val="002E2078"/>
    <w:rsid w:val="002E22FA"/>
    <w:rsid w:val="002E251F"/>
    <w:rsid w:val="002E2539"/>
    <w:rsid w:val="002E2765"/>
    <w:rsid w:val="002E27B5"/>
    <w:rsid w:val="002E298E"/>
    <w:rsid w:val="002E29BA"/>
    <w:rsid w:val="002E2C78"/>
    <w:rsid w:val="002E32AA"/>
    <w:rsid w:val="002E34FB"/>
    <w:rsid w:val="002E35A4"/>
    <w:rsid w:val="002E3726"/>
    <w:rsid w:val="002E377C"/>
    <w:rsid w:val="002E38C9"/>
    <w:rsid w:val="002E3A2E"/>
    <w:rsid w:val="002E3A9C"/>
    <w:rsid w:val="002E3BC1"/>
    <w:rsid w:val="002E3C90"/>
    <w:rsid w:val="002E3E6F"/>
    <w:rsid w:val="002E416E"/>
    <w:rsid w:val="002E42D0"/>
    <w:rsid w:val="002E4316"/>
    <w:rsid w:val="002E4375"/>
    <w:rsid w:val="002E45B3"/>
    <w:rsid w:val="002E45C6"/>
    <w:rsid w:val="002E46AC"/>
    <w:rsid w:val="002E4AE2"/>
    <w:rsid w:val="002E4BDD"/>
    <w:rsid w:val="002E4D31"/>
    <w:rsid w:val="002E4E47"/>
    <w:rsid w:val="002E4FEA"/>
    <w:rsid w:val="002E5047"/>
    <w:rsid w:val="002E51FF"/>
    <w:rsid w:val="002E5236"/>
    <w:rsid w:val="002E524C"/>
    <w:rsid w:val="002E544F"/>
    <w:rsid w:val="002E5459"/>
    <w:rsid w:val="002E54C9"/>
    <w:rsid w:val="002E5812"/>
    <w:rsid w:val="002E596D"/>
    <w:rsid w:val="002E5AF3"/>
    <w:rsid w:val="002E5BAA"/>
    <w:rsid w:val="002E6392"/>
    <w:rsid w:val="002E660A"/>
    <w:rsid w:val="002E6830"/>
    <w:rsid w:val="002E6929"/>
    <w:rsid w:val="002E6A25"/>
    <w:rsid w:val="002E6F09"/>
    <w:rsid w:val="002E6F11"/>
    <w:rsid w:val="002E7200"/>
    <w:rsid w:val="002E7484"/>
    <w:rsid w:val="002E7648"/>
    <w:rsid w:val="002E7703"/>
    <w:rsid w:val="002E7ED2"/>
    <w:rsid w:val="002E7F10"/>
    <w:rsid w:val="002F0033"/>
    <w:rsid w:val="002F0369"/>
    <w:rsid w:val="002F0682"/>
    <w:rsid w:val="002F083C"/>
    <w:rsid w:val="002F0ABB"/>
    <w:rsid w:val="002F0F64"/>
    <w:rsid w:val="002F1057"/>
    <w:rsid w:val="002F13B6"/>
    <w:rsid w:val="002F148C"/>
    <w:rsid w:val="002F158F"/>
    <w:rsid w:val="002F16A5"/>
    <w:rsid w:val="002F1AB9"/>
    <w:rsid w:val="002F1CCF"/>
    <w:rsid w:val="002F1F71"/>
    <w:rsid w:val="002F235A"/>
    <w:rsid w:val="002F23AF"/>
    <w:rsid w:val="002F243E"/>
    <w:rsid w:val="002F24F9"/>
    <w:rsid w:val="002F262D"/>
    <w:rsid w:val="002F26D2"/>
    <w:rsid w:val="002F274C"/>
    <w:rsid w:val="002F2868"/>
    <w:rsid w:val="002F2A0F"/>
    <w:rsid w:val="002F2B96"/>
    <w:rsid w:val="002F2C27"/>
    <w:rsid w:val="002F2DE4"/>
    <w:rsid w:val="002F2E50"/>
    <w:rsid w:val="002F2E65"/>
    <w:rsid w:val="002F2F4B"/>
    <w:rsid w:val="002F2F91"/>
    <w:rsid w:val="002F3483"/>
    <w:rsid w:val="002F38F6"/>
    <w:rsid w:val="002F3C1E"/>
    <w:rsid w:val="002F3C2B"/>
    <w:rsid w:val="002F3E71"/>
    <w:rsid w:val="002F4671"/>
    <w:rsid w:val="002F4ABD"/>
    <w:rsid w:val="002F4C3E"/>
    <w:rsid w:val="002F4F04"/>
    <w:rsid w:val="002F4FA2"/>
    <w:rsid w:val="002F50EA"/>
    <w:rsid w:val="002F5179"/>
    <w:rsid w:val="002F54BE"/>
    <w:rsid w:val="002F54CA"/>
    <w:rsid w:val="002F5735"/>
    <w:rsid w:val="002F576C"/>
    <w:rsid w:val="002F592A"/>
    <w:rsid w:val="002F5B04"/>
    <w:rsid w:val="002F5BFD"/>
    <w:rsid w:val="002F611C"/>
    <w:rsid w:val="002F61F7"/>
    <w:rsid w:val="002F64B4"/>
    <w:rsid w:val="002F6796"/>
    <w:rsid w:val="002F6AB2"/>
    <w:rsid w:val="002F6ABC"/>
    <w:rsid w:val="002F6B69"/>
    <w:rsid w:val="002F6E1F"/>
    <w:rsid w:val="002F709B"/>
    <w:rsid w:val="002F70C1"/>
    <w:rsid w:val="002F70CD"/>
    <w:rsid w:val="002F7106"/>
    <w:rsid w:val="002F762C"/>
    <w:rsid w:val="002F7812"/>
    <w:rsid w:val="002F7E60"/>
    <w:rsid w:val="003001B0"/>
    <w:rsid w:val="003001FA"/>
    <w:rsid w:val="0030040C"/>
    <w:rsid w:val="00300844"/>
    <w:rsid w:val="00300CBA"/>
    <w:rsid w:val="00300DBC"/>
    <w:rsid w:val="00300F73"/>
    <w:rsid w:val="00300FA6"/>
    <w:rsid w:val="003010FF"/>
    <w:rsid w:val="0030130C"/>
    <w:rsid w:val="003014CF"/>
    <w:rsid w:val="00301869"/>
    <w:rsid w:val="00301B83"/>
    <w:rsid w:val="00301C94"/>
    <w:rsid w:val="00301DA0"/>
    <w:rsid w:val="00301ED1"/>
    <w:rsid w:val="00301F19"/>
    <w:rsid w:val="00301F6B"/>
    <w:rsid w:val="00302414"/>
    <w:rsid w:val="003026BA"/>
    <w:rsid w:val="003028CA"/>
    <w:rsid w:val="00302B1A"/>
    <w:rsid w:val="00302DEC"/>
    <w:rsid w:val="00302EFF"/>
    <w:rsid w:val="00302FEB"/>
    <w:rsid w:val="003030B9"/>
    <w:rsid w:val="003030CB"/>
    <w:rsid w:val="0030321C"/>
    <w:rsid w:val="00303365"/>
    <w:rsid w:val="00303398"/>
    <w:rsid w:val="003034AD"/>
    <w:rsid w:val="0030381C"/>
    <w:rsid w:val="00303B42"/>
    <w:rsid w:val="00303DD9"/>
    <w:rsid w:val="00304368"/>
    <w:rsid w:val="00304462"/>
    <w:rsid w:val="0030448C"/>
    <w:rsid w:val="003045E7"/>
    <w:rsid w:val="00304612"/>
    <w:rsid w:val="003047A7"/>
    <w:rsid w:val="003049AB"/>
    <w:rsid w:val="00304AC0"/>
    <w:rsid w:val="00305165"/>
    <w:rsid w:val="00305272"/>
    <w:rsid w:val="0030529E"/>
    <w:rsid w:val="0030550B"/>
    <w:rsid w:val="00305A2D"/>
    <w:rsid w:val="00305A77"/>
    <w:rsid w:val="00305B5D"/>
    <w:rsid w:val="00305CC7"/>
    <w:rsid w:val="00305EF9"/>
    <w:rsid w:val="00305FF1"/>
    <w:rsid w:val="003060D3"/>
    <w:rsid w:val="00306233"/>
    <w:rsid w:val="003063A1"/>
    <w:rsid w:val="00306612"/>
    <w:rsid w:val="003067BF"/>
    <w:rsid w:val="00306A30"/>
    <w:rsid w:val="00306D3F"/>
    <w:rsid w:val="00306D53"/>
    <w:rsid w:val="0030711F"/>
    <w:rsid w:val="0030719F"/>
    <w:rsid w:val="0030748B"/>
    <w:rsid w:val="00307597"/>
    <w:rsid w:val="003075C1"/>
    <w:rsid w:val="0030789E"/>
    <w:rsid w:val="00307AA4"/>
    <w:rsid w:val="00307AD8"/>
    <w:rsid w:val="00307C8F"/>
    <w:rsid w:val="00307F22"/>
    <w:rsid w:val="00310056"/>
    <w:rsid w:val="0031011F"/>
    <w:rsid w:val="00310124"/>
    <w:rsid w:val="003103A3"/>
    <w:rsid w:val="0031073E"/>
    <w:rsid w:val="003109CE"/>
    <w:rsid w:val="00310C66"/>
    <w:rsid w:val="00310CDC"/>
    <w:rsid w:val="00310CF0"/>
    <w:rsid w:val="003115D3"/>
    <w:rsid w:val="003116B5"/>
    <w:rsid w:val="00311987"/>
    <w:rsid w:val="00311D2A"/>
    <w:rsid w:val="00311FD6"/>
    <w:rsid w:val="00312A6F"/>
    <w:rsid w:val="00312E72"/>
    <w:rsid w:val="00313216"/>
    <w:rsid w:val="0031321C"/>
    <w:rsid w:val="003135E6"/>
    <w:rsid w:val="00313672"/>
    <w:rsid w:val="00313709"/>
    <w:rsid w:val="00313792"/>
    <w:rsid w:val="00313848"/>
    <w:rsid w:val="00313A64"/>
    <w:rsid w:val="00313A9F"/>
    <w:rsid w:val="00313B1F"/>
    <w:rsid w:val="00313BAE"/>
    <w:rsid w:val="00313C92"/>
    <w:rsid w:val="0031408A"/>
    <w:rsid w:val="00314576"/>
    <w:rsid w:val="003149B1"/>
    <w:rsid w:val="00314C61"/>
    <w:rsid w:val="00314D7A"/>
    <w:rsid w:val="00314E80"/>
    <w:rsid w:val="003152A8"/>
    <w:rsid w:val="003154F2"/>
    <w:rsid w:val="00315664"/>
    <w:rsid w:val="00315797"/>
    <w:rsid w:val="00315837"/>
    <w:rsid w:val="003158F8"/>
    <w:rsid w:val="00315A3F"/>
    <w:rsid w:val="00315B14"/>
    <w:rsid w:val="00315B30"/>
    <w:rsid w:val="00315BBF"/>
    <w:rsid w:val="00315C38"/>
    <w:rsid w:val="00316132"/>
    <w:rsid w:val="0031641B"/>
    <w:rsid w:val="0031650A"/>
    <w:rsid w:val="0031651B"/>
    <w:rsid w:val="00316AD5"/>
    <w:rsid w:val="00316B33"/>
    <w:rsid w:val="00316BFF"/>
    <w:rsid w:val="00316F3D"/>
    <w:rsid w:val="0031706D"/>
    <w:rsid w:val="003171B8"/>
    <w:rsid w:val="0031736C"/>
    <w:rsid w:val="00317759"/>
    <w:rsid w:val="003177BC"/>
    <w:rsid w:val="003177D3"/>
    <w:rsid w:val="00317A04"/>
    <w:rsid w:val="00317A1C"/>
    <w:rsid w:val="00317DB7"/>
    <w:rsid w:val="00317F57"/>
    <w:rsid w:val="00317FCB"/>
    <w:rsid w:val="00320056"/>
    <w:rsid w:val="003200CE"/>
    <w:rsid w:val="00320116"/>
    <w:rsid w:val="00320300"/>
    <w:rsid w:val="0032041B"/>
    <w:rsid w:val="003207E5"/>
    <w:rsid w:val="003209A5"/>
    <w:rsid w:val="003210D3"/>
    <w:rsid w:val="0032137E"/>
    <w:rsid w:val="003213E7"/>
    <w:rsid w:val="00321549"/>
    <w:rsid w:val="00321718"/>
    <w:rsid w:val="0032191F"/>
    <w:rsid w:val="003219EB"/>
    <w:rsid w:val="00321FED"/>
    <w:rsid w:val="003222C0"/>
    <w:rsid w:val="0032246B"/>
    <w:rsid w:val="00322771"/>
    <w:rsid w:val="003228AA"/>
    <w:rsid w:val="00322C1C"/>
    <w:rsid w:val="00322CB9"/>
    <w:rsid w:val="00322ECA"/>
    <w:rsid w:val="00322F2B"/>
    <w:rsid w:val="00322F6B"/>
    <w:rsid w:val="0032326A"/>
    <w:rsid w:val="00323299"/>
    <w:rsid w:val="0032353A"/>
    <w:rsid w:val="00323669"/>
    <w:rsid w:val="00323757"/>
    <w:rsid w:val="0032381A"/>
    <w:rsid w:val="003239F6"/>
    <w:rsid w:val="00323E22"/>
    <w:rsid w:val="00323E40"/>
    <w:rsid w:val="0032419F"/>
    <w:rsid w:val="00324755"/>
    <w:rsid w:val="00324827"/>
    <w:rsid w:val="003248AE"/>
    <w:rsid w:val="00324A45"/>
    <w:rsid w:val="00324A85"/>
    <w:rsid w:val="00324B90"/>
    <w:rsid w:val="00325159"/>
    <w:rsid w:val="003252C3"/>
    <w:rsid w:val="003252FA"/>
    <w:rsid w:val="003253A3"/>
    <w:rsid w:val="00325602"/>
    <w:rsid w:val="00325802"/>
    <w:rsid w:val="00325983"/>
    <w:rsid w:val="00325E71"/>
    <w:rsid w:val="00325FE5"/>
    <w:rsid w:val="00326023"/>
    <w:rsid w:val="003261A0"/>
    <w:rsid w:val="0032629B"/>
    <w:rsid w:val="003266E9"/>
    <w:rsid w:val="003269DD"/>
    <w:rsid w:val="003269E9"/>
    <w:rsid w:val="00326CDC"/>
    <w:rsid w:val="00326CF9"/>
    <w:rsid w:val="00326E8D"/>
    <w:rsid w:val="00327194"/>
    <w:rsid w:val="00327201"/>
    <w:rsid w:val="003275C8"/>
    <w:rsid w:val="00327ADE"/>
    <w:rsid w:val="00330303"/>
    <w:rsid w:val="0033048B"/>
    <w:rsid w:val="00330715"/>
    <w:rsid w:val="0033073B"/>
    <w:rsid w:val="003308A3"/>
    <w:rsid w:val="00330CA1"/>
    <w:rsid w:val="00330CC3"/>
    <w:rsid w:val="003310E5"/>
    <w:rsid w:val="003312DD"/>
    <w:rsid w:val="003313FE"/>
    <w:rsid w:val="00331575"/>
    <w:rsid w:val="0033173A"/>
    <w:rsid w:val="003319C9"/>
    <w:rsid w:val="00331AB7"/>
    <w:rsid w:val="00331ADE"/>
    <w:rsid w:val="00331FCB"/>
    <w:rsid w:val="003320BA"/>
    <w:rsid w:val="0033225C"/>
    <w:rsid w:val="00332403"/>
    <w:rsid w:val="00332473"/>
    <w:rsid w:val="00332547"/>
    <w:rsid w:val="00332754"/>
    <w:rsid w:val="003331F8"/>
    <w:rsid w:val="003332B6"/>
    <w:rsid w:val="0033339F"/>
    <w:rsid w:val="00333403"/>
    <w:rsid w:val="0033362D"/>
    <w:rsid w:val="00333732"/>
    <w:rsid w:val="00333922"/>
    <w:rsid w:val="00333E3F"/>
    <w:rsid w:val="00333E55"/>
    <w:rsid w:val="00334003"/>
    <w:rsid w:val="00334107"/>
    <w:rsid w:val="003342D3"/>
    <w:rsid w:val="0033477B"/>
    <w:rsid w:val="0033482D"/>
    <w:rsid w:val="00334F17"/>
    <w:rsid w:val="003353E8"/>
    <w:rsid w:val="00335438"/>
    <w:rsid w:val="00335687"/>
    <w:rsid w:val="00335732"/>
    <w:rsid w:val="003359BC"/>
    <w:rsid w:val="00335BF6"/>
    <w:rsid w:val="00335D21"/>
    <w:rsid w:val="00336251"/>
    <w:rsid w:val="003366D3"/>
    <w:rsid w:val="00336745"/>
    <w:rsid w:val="00336951"/>
    <w:rsid w:val="00336B9E"/>
    <w:rsid w:val="00336E1A"/>
    <w:rsid w:val="00336FB0"/>
    <w:rsid w:val="00337017"/>
    <w:rsid w:val="0033742D"/>
    <w:rsid w:val="003377AE"/>
    <w:rsid w:val="0033780E"/>
    <w:rsid w:val="0033797B"/>
    <w:rsid w:val="003379A7"/>
    <w:rsid w:val="003379C0"/>
    <w:rsid w:val="00337C57"/>
    <w:rsid w:val="00337E5B"/>
    <w:rsid w:val="00337F31"/>
    <w:rsid w:val="00340311"/>
    <w:rsid w:val="00340312"/>
    <w:rsid w:val="00340357"/>
    <w:rsid w:val="0034077B"/>
    <w:rsid w:val="0034092D"/>
    <w:rsid w:val="003409A8"/>
    <w:rsid w:val="00340A0B"/>
    <w:rsid w:val="00340C04"/>
    <w:rsid w:val="00340C10"/>
    <w:rsid w:val="00340E1A"/>
    <w:rsid w:val="00341103"/>
    <w:rsid w:val="003411D5"/>
    <w:rsid w:val="00341346"/>
    <w:rsid w:val="00341553"/>
    <w:rsid w:val="00341561"/>
    <w:rsid w:val="003415FE"/>
    <w:rsid w:val="00341AAA"/>
    <w:rsid w:val="00341FEF"/>
    <w:rsid w:val="0034219B"/>
    <w:rsid w:val="00342387"/>
    <w:rsid w:val="003423F9"/>
    <w:rsid w:val="0034254B"/>
    <w:rsid w:val="00342AEC"/>
    <w:rsid w:val="00342C1B"/>
    <w:rsid w:val="00342D7F"/>
    <w:rsid w:val="00342F74"/>
    <w:rsid w:val="00343088"/>
    <w:rsid w:val="00343222"/>
    <w:rsid w:val="00343272"/>
    <w:rsid w:val="003436DD"/>
    <w:rsid w:val="00343744"/>
    <w:rsid w:val="00343777"/>
    <w:rsid w:val="00343919"/>
    <w:rsid w:val="00343DF1"/>
    <w:rsid w:val="00343EAC"/>
    <w:rsid w:val="00343F0F"/>
    <w:rsid w:val="00343F74"/>
    <w:rsid w:val="00344112"/>
    <w:rsid w:val="00344447"/>
    <w:rsid w:val="003446BD"/>
    <w:rsid w:val="00344B48"/>
    <w:rsid w:val="00344DC9"/>
    <w:rsid w:val="00344EC0"/>
    <w:rsid w:val="00344FA9"/>
    <w:rsid w:val="003450D2"/>
    <w:rsid w:val="003453CC"/>
    <w:rsid w:val="0034546F"/>
    <w:rsid w:val="00345568"/>
    <w:rsid w:val="00346272"/>
    <w:rsid w:val="003465ED"/>
    <w:rsid w:val="0034664F"/>
    <w:rsid w:val="00346A6F"/>
    <w:rsid w:val="00346D45"/>
    <w:rsid w:val="00346FD5"/>
    <w:rsid w:val="00347016"/>
    <w:rsid w:val="003470C8"/>
    <w:rsid w:val="0034768F"/>
    <w:rsid w:val="00347770"/>
    <w:rsid w:val="00347839"/>
    <w:rsid w:val="003479B3"/>
    <w:rsid w:val="00347D90"/>
    <w:rsid w:val="00347EF3"/>
    <w:rsid w:val="003500FC"/>
    <w:rsid w:val="0035023E"/>
    <w:rsid w:val="0035076E"/>
    <w:rsid w:val="003507A7"/>
    <w:rsid w:val="00350A9E"/>
    <w:rsid w:val="00350AC0"/>
    <w:rsid w:val="00350DD6"/>
    <w:rsid w:val="00350E0A"/>
    <w:rsid w:val="00351076"/>
    <w:rsid w:val="00351389"/>
    <w:rsid w:val="0035139A"/>
    <w:rsid w:val="00351769"/>
    <w:rsid w:val="00351E5F"/>
    <w:rsid w:val="00351E95"/>
    <w:rsid w:val="00352292"/>
    <w:rsid w:val="003524E8"/>
    <w:rsid w:val="00352517"/>
    <w:rsid w:val="00352553"/>
    <w:rsid w:val="00352A5D"/>
    <w:rsid w:val="00352B3A"/>
    <w:rsid w:val="00352BFE"/>
    <w:rsid w:val="00352CEF"/>
    <w:rsid w:val="00352F05"/>
    <w:rsid w:val="00353234"/>
    <w:rsid w:val="003533F1"/>
    <w:rsid w:val="00353611"/>
    <w:rsid w:val="00353624"/>
    <w:rsid w:val="00353669"/>
    <w:rsid w:val="00353681"/>
    <w:rsid w:val="00353726"/>
    <w:rsid w:val="0035375B"/>
    <w:rsid w:val="00353B4A"/>
    <w:rsid w:val="00353CC1"/>
    <w:rsid w:val="00353F13"/>
    <w:rsid w:val="00354011"/>
    <w:rsid w:val="00354214"/>
    <w:rsid w:val="00354689"/>
    <w:rsid w:val="003546A8"/>
    <w:rsid w:val="003547F2"/>
    <w:rsid w:val="0035480E"/>
    <w:rsid w:val="00354BAE"/>
    <w:rsid w:val="00354E23"/>
    <w:rsid w:val="00354E72"/>
    <w:rsid w:val="00355757"/>
    <w:rsid w:val="00355B56"/>
    <w:rsid w:val="00355C32"/>
    <w:rsid w:val="00355F9D"/>
    <w:rsid w:val="00356091"/>
    <w:rsid w:val="003560C4"/>
    <w:rsid w:val="003561FA"/>
    <w:rsid w:val="00356775"/>
    <w:rsid w:val="003568F9"/>
    <w:rsid w:val="00356B94"/>
    <w:rsid w:val="00356F1A"/>
    <w:rsid w:val="00357101"/>
    <w:rsid w:val="0035722B"/>
    <w:rsid w:val="003574C5"/>
    <w:rsid w:val="0035763A"/>
    <w:rsid w:val="003577B9"/>
    <w:rsid w:val="00357A04"/>
    <w:rsid w:val="00357CE2"/>
    <w:rsid w:val="00357D4C"/>
    <w:rsid w:val="00357DEF"/>
    <w:rsid w:val="00357ED7"/>
    <w:rsid w:val="00357F7E"/>
    <w:rsid w:val="003600CE"/>
    <w:rsid w:val="00360211"/>
    <w:rsid w:val="0036046D"/>
    <w:rsid w:val="003605C1"/>
    <w:rsid w:val="00360681"/>
    <w:rsid w:val="003606A6"/>
    <w:rsid w:val="003606BA"/>
    <w:rsid w:val="003608B6"/>
    <w:rsid w:val="003608E2"/>
    <w:rsid w:val="003609A5"/>
    <w:rsid w:val="00360BF4"/>
    <w:rsid w:val="00360ED2"/>
    <w:rsid w:val="00360FCD"/>
    <w:rsid w:val="00361259"/>
    <w:rsid w:val="003612E7"/>
    <w:rsid w:val="00361301"/>
    <w:rsid w:val="003613E1"/>
    <w:rsid w:val="00361BA2"/>
    <w:rsid w:val="00361CB7"/>
    <w:rsid w:val="00361D0F"/>
    <w:rsid w:val="00361D55"/>
    <w:rsid w:val="00361D91"/>
    <w:rsid w:val="00361EBF"/>
    <w:rsid w:val="00361F48"/>
    <w:rsid w:val="00362247"/>
    <w:rsid w:val="00362709"/>
    <w:rsid w:val="00362DC3"/>
    <w:rsid w:val="00362E52"/>
    <w:rsid w:val="0036329F"/>
    <w:rsid w:val="00363516"/>
    <w:rsid w:val="003635D6"/>
    <w:rsid w:val="00363781"/>
    <w:rsid w:val="00363940"/>
    <w:rsid w:val="00363C2F"/>
    <w:rsid w:val="00363D58"/>
    <w:rsid w:val="00363F03"/>
    <w:rsid w:val="00363FD1"/>
    <w:rsid w:val="00364210"/>
    <w:rsid w:val="003643BF"/>
    <w:rsid w:val="00364490"/>
    <w:rsid w:val="00364546"/>
    <w:rsid w:val="00364732"/>
    <w:rsid w:val="00364736"/>
    <w:rsid w:val="00364C82"/>
    <w:rsid w:val="00364CBC"/>
    <w:rsid w:val="00364D5D"/>
    <w:rsid w:val="00364DC2"/>
    <w:rsid w:val="0036509C"/>
    <w:rsid w:val="0036517A"/>
    <w:rsid w:val="0036520B"/>
    <w:rsid w:val="00365294"/>
    <w:rsid w:val="00365540"/>
    <w:rsid w:val="00365587"/>
    <w:rsid w:val="00365B5B"/>
    <w:rsid w:val="00365EA5"/>
    <w:rsid w:val="003661E2"/>
    <w:rsid w:val="00366904"/>
    <w:rsid w:val="00366A49"/>
    <w:rsid w:val="00366EAA"/>
    <w:rsid w:val="00366F1E"/>
    <w:rsid w:val="00366F48"/>
    <w:rsid w:val="00366FC1"/>
    <w:rsid w:val="0036738C"/>
    <w:rsid w:val="00367503"/>
    <w:rsid w:val="00367518"/>
    <w:rsid w:val="00367A5D"/>
    <w:rsid w:val="00367A6D"/>
    <w:rsid w:val="00367B73"/>
    <w:rsid w:val="00367CE1"/>
    <w:rsid w:val="00367CE2"/>
    <w:rsid w:val="003700EC"/>
    <w:rsid w:val="0037022E"/>
    <w:rsid w:val="003703A8"/>
    <w:rsid w:val="0037056D"/>
    <w:rsid w:val="00370816"/>
    <w:rsid w:val="00370993"/>
    <w:rsid w:val="003709A1"/>
    <w:rsid w:val="00370A34"/>
    <w:rsid w:val="00370F6F"/>
    <w:rsid w:val="003713E2"/>
    <w:rsid w:val="0037149D"/>
    <w:rsid w:val="00371563"/>
    <w:rsid w:val="00371EE1"/>
    <w:rsid w:val="0037211C"/>
    <w:rsid w:val="003722CB"/>
    <w:rsid w:val="00372405"/>
    <w:rsid w:val="00372406"/>
    <w:rsid w:val="003725C2"/>
    <w:rsid w:val="003725CA"/>
    <w:rsid w:val="00372646"/>
    <w:rsid w:val="003727C3"/>
    <w:rsid w:val="00372B5D"/>
    <w:rsid w:val="00372BE0"/>
    <w:rsid w:val="00372E2A"/>
    <w:rsid w:val="00373394"/>
    <w:rsid w:val="00373423"/>
    <w:rsid w:val="003734B2"/>
    <w:rsid w:val="003739C5"/>
    <w:rsid w:val="00373C05"/>
    <w:rsid w:val="00373E46"/>
    <w:rsid w:val="00374097"/>
    <w:rsid w:val="003743A5"/>
    <w:rsid w:val="003743D0"/>
    <w:rsid w:val="003744E4"/>
    <w:rsid w:val="0037456A"/>
    <w:rsid w:val="00374917"/>
    <w:rsid w:val="0037497A"/>
    <w:rsid w:val="00374BAC"/>
    <w:rsid w:val="00374E52"/>
    <w:rsid w:val="0037500F"/>
    <w:rsid w:val="00375298"/>
    <w:rsid w:val="003752D0"/>
    <w:rsid w:val="003754A8"/>
    <w:rsid w:val="003755A8"/>
    <w:rsid w:val="00375C0F"/>
    <w:rsid w:val="0037604D"/>
    <w:rsid w:val="00376618"/>
    <w:rsid w:val="0037673F"/>
    <w:rsid w:val="003767BA"/>
    <w:rsid w:val="00376B1A"/>
    <w:rsid w:val="00376E1A"/>
    <w:rsid w:val="0037709E"/>
    <w:rsid w:val="00377195"/>
    <w:rsid w:val="00377452"/>
    <w:rsid w:val="00377492"/>
    <w:rsid w:val="003774CC"/>
    <w:rsid w:val="00377884"/>
    <w:rsid w:val="00377B87"/>
    <w:rsid w:val="003802C9"/>
    <w:rsid w:val="00380331"/>
    <w:rsid w:val="003803D0"/>
    <w:rsid w:val="00380799"/>
    <w:rsid w:val="00380CFD"/>
    <w:rsid w:val="00380D57"/>
    <w:rsid w:val="00380EA5"/>
    <w:rsid w:val="00381058"/>
    <w:rsid w:val="00381395"/>
    <w:rsid w:val="00381684"/>
    <w:rsid w:val="003817AB"/>
    <w:rsid w:val="00381AF0"/>
    <w:rsid w:val="00382102"/>
    <w:rsid w:val="0038213E"/>
    <w:rsid w:val="00382602"/>
    <w:rsid w:val="00382741"/>
    <w:rsid w:val="00382F31"/>
    <w:rsid w:val="003830F3"/>
    <w:rsid w:val="00383565"/>
    <w:rsid w:val="0038391E"/>
    <w:rsid w:val="003839B4"/>
    <w:rsid w:val="00383BB7"/>
    <w:rsid w:val="0038409B"/>
    <w:rsid w:val="00384908"/>
    <w:rsid w:val="00384A23"/>
    <w:rsid w:val="00384D12"/>
    <w:rsid w:val="00385049"/>
    <w:rsid w:val="003853A2"/>
    <w:rsid w:val="00385C67"/>
    <w:rsid w:val="00385D3E"/>
    <w:rsid w:val="00385D82"/>
    <w:rsid w:val="00385E33"/>
    <w:rsid w:val="00386110"/>
    <w:rsid w:val="00386210"/>
    <w:rsid w:val="00386251"/>
    <w:rsid w:val="003862BC"/>
    <w:rsid w:val="0038642B"/>
    <w:rsid w:val="003866A2"/>
    <w:rsid w:val="003868EA"/>
    <w:rsid w:val="00386F2D"/>
    <w:rsid w:val="00386FD5"/>
    <w:rsid w:val="003870D4"/>
    <w:rsid w:val="003871B3"/>
    <w:rsid w:val="00387703"/>
    <w:rsid w:val="00387783"/>
    <w:rsid w:val="003877ED"/>
    <w:rsid w:val="00387D54"/>
    <w:rsid w:val="00387EC2"/>
    <w:rsid w:val="003901AF"/>
    <w:rsid w:val="003904A1"/>
    <w:rsid w:val="0039091B"/>
    <w:rsid w:val="0039094E"/>
    <w:rsid w:val="00390BD4"/>
    <w:rsid w:val="00390CEA"/>
    <w:rsid w:val="00390D63"/>
    <w:rsid w:val="00390EB9"/>
    <w:rsid w:val="003911E2"/>
    <w:rsid w:val="003916B1"/>
    <w:rsid w:val="00391A73"/>
    <w:rsid w:val="00391FB5"/>
    <w:rsid w:val="003922AB"/>
    <w:rsid w:val="003926F8"/>
    <w:rsid w:val="00392A4B"/>
    <w:rsid w:val="003931BB"/>
    <w:rsid w:val="00393228"/>
    <w:rsid w:val="00393749"/>
    <w:rsid w:val="00393A9C"/>
    <w:rsid w:val="00393C58"/>
    <w:rsid w:val="00393DB6"/>
    <w:rsid w:val="00393DBA"/>
    <w:rsid w:val="003941E7"/>
    <w:rsid w:val="003944A1"/>
    <w:rsid w:val="0039457F"/>
    <w:rsid w:val="00394796"/>
    <w:rsid w:val="003947A6"/>
    <w:rsid w:val="003949BA"/>
    <w:rsid w:val="00394A5D"/>
    <w:rsid w:val="00394A65"/>
    <w:rsid w:val="00394C28"/>
    <w:rsid w:val="00394E48"/>
    <w:rsid w:val="00395059"/>
    <w:rsid w:val="003956E8"/>
    <w:rsid w:val="003957C0"/>
    <w:rsid w:val="003958F7"/>
    <w:rsid w:val="003959A4"/>
    <w:rsid w:val="00395D10"/>
    <w:rsid w:val="00395DB3"/>
    <w:rsid w:val="00395F86"/>
    <w:rsid w:val="00396166"/>
    <w:rsid w:val="003962A7"/>
    <w:rsid w:val="0039639F"/>
    <w:rsid w:val="0039649C"/>
    <w:rsid w:val="00396642"/>
    <w:rsid w:val="00396B9B"/>
    <w:rsid w:val="00396F19"/>
    <w:rsid w:val="00397160"/>
    <w:rsid w:val="00397181"/>
    <w:rsid w:val="00397299"/>
    <w:rsid w:val="0039730A"/>
    <w:rsid w:val="0039743D"/>
    <w:rsid w:val="003975A8"/>
    <w:rsid w:val="00397809"/>
    <w:rsid w:val="00397B65"/>
    <w:rsid w:val="00397CA3"/>
    <w:rsid w:val="00397CD3"/>
    <w:rsid w:val="00397F02"/>
    <w:rsid w:val="003A0075"/>
    <w:rsid w:val="003A0268"/>
    <w:rsid w:val="003A063C"/>
    <w:rsid w:val="003A064A"/>
    <w:rsid w:val="003A067C"/>
    <w:rsid w:val="003A0731"/>
    <w:rsid w:val="003A0965"/>
    <w:rsid w:val="003A0B50"/>
    <w:rsid w:val="003A0CB2"/>
    <w:rsid w:val="003A0E1F"/>
    <w:rsid w:val="003A0E9B"/>
    <w:rsid w:val="003A118E"/>
    <w:rsid w:val="003A1313"/>
    <w:rsid w:val="003A1436"/>
    <w:rsid w:val="003A1541"/>
    <w:rsid w:val="003A1624"/>
    <w:rsid w:val="003A1892"/>
    <w:rsid w:val="003A1A9E"/>
    <w:rsid w:val="003A1CA2"/>
    <w:rsid w:val="003A1EBE"/>
    <w:rsid w:val="003A1F37"/>
    <w:rsid w:val="003A204D"/>
    <w:rsid w:val="003A2B93"/>
    <w:rsid w:val="003A2B9D"/>
    <w:rsid w:val="003A302D"/>
    <w:rsid w:val="003A337A"/>
    <w:rsid w:val="003A33E7"/>
    <w:rsid w:val="003A3653"/>
    <w:rsid w:val="003A493B"/>
    <w:rsid w:val="003A4AA6"/>
    <w:rsid w:val="003A4B27"/>
    <w:rsid w:val="003A5545"/>
    <w:rsid w:val="003A55AC"/>
    <w:rsid w:val="003A5B64"/>
    <w:rsid w:val="003A5BA5"/>
    <w:rsid w:val="003A5CB0"/>
    <w:rsid w:val="003A5D15"/>
    <w:rsid w:val="003A5DCF"/>
    <w:rsid w:val="003A612B"/>
    <w:rsid w:val="003A63DE"/>
    <w:rsid w:val="003A643C"/>
    <w:rsid w:val="003A696E"/>
    <w:rsid w:val="003A6A4D"/>
    <w:rsid w:val="003A700D"/>
    <w:rsid w:val="003A70C9"/>
    <w:rsid w:val="003A72AE"/>
    <w:rsid w:val="003A75CE"/>
    <w:rsid w:val="003A770E"/>
    <w:rsid w:val="003A7874"/>
    <w:rsid w:val="003B04EA"/>
    <w:rsid w:val="003B058B"/>
    <w:rsid w:val="003B079A"/>
    <w:rsid w:val="003B084D"/>
    <w:rsid w:val="003B0A12"/>
    <w:rsid w:val="003B0A52"/>
    <w:rsid w:val="003B0ADF"/>
    <w:rsid w:val="003B0D1D"/>
    <w:rsid w:val="003B0F58"/>
    <w:rsid w:val="003B13F2"/>
    <w:rsid w:val="003B159E"/>
    <w:rsid w:val="003B1CFE"/>
    <w:rsid w:val="003B1F2B"/>
    <w:rsid w:val="003B1F76"/>
    <w:rsid w:val="003B1FA5"/>
    <w:rsid w:val="003B250B"/>
    <w:rsid w:val="003B2705"/>
    <w:rsid w:val="003B2711"/>
    <w:rsid w:val="003B2D9C"/>
    <w:rsid w:val="003B2EA1"/>
    <w:rsid w:val="003B3080"/>
    <w:rsid w:val="003B30F5"/>
    <w:rsid w:val="003B35B1"/>
    <w:rsid w:val="003B366E"/>
    <w:rsid w:val="003B36C3"/>
    <w:rsid w:val="003B374D"/>
    <w:rsid w:val="003B3817"/>
    <w:rsid w:val="003B38E2"/>
    <w:rsid w:val="003B3925"/>
    <w:rsid w:val="003B39CB"/>
    <w:rsid w:val="003B3B7D"/>
    <w:rsid w:val="003B3CE0"/>
    <w:rsid w:val="003B3D21"/>
    <w:rsid w:val="003B429F"/>
    <w:rsid w:val="003B464D"/>
    <w:rsid w:val="003B467C"/>
    <w:rsid w:val="003B4967"/>
    <w:rsid w:val="003B49F8"/>
    <w:rsid w:val="003B4A71"/>
    <w:rsid w:val="003B4C43"/>
    <w:rsid w:val="003B4D9A"/>
    <w:rsid w:val="003B4DEA"/>
    <w:rsid w:val="003B4E73"/>
    <w:rsid w:val="003B4FEB"/>
    <w:rsid w:val="003B51AE"/>
    <w:rsid w:val="003B5C32"/>
    <w:rsid w:val="003B5CD5"/>
    <w:rsid w:val="003B5E19"/>
    <w:rsid w:val="003B5E7A"/>
    <w:rsid w:val="003B645B"/>
    <w:rsid w:val="003B650A"/>
    <w:rsid w:val="003B6CCA"/>
    <w:rsid w:val="003B709B"/>
    <w:rsid w:val="003B7135"/>
    <w:rsid w:val="003B745F"/>
    <w:rsid w:val="003B7648"/>
    <w:rsid w:val="003B76CC"/>
    <w:rsid w:val="003B7891"/>
    <w:rsid w:val="003B7951"/>
    <w:rsid w:val="003B7CAA"/>
    <w:rsid w:val="003B7E5B"/>
    <w:rsid w:val="003B7F38"/>
    <w:rsid w:val="003C10A7"/>
    <w:rsid w:val="003C1266"/>
    <w:rsid w:val="003C1409"/>
    <w:rsid w:val="003C1476"/>
    <w:rsid w:val="003C1677"/>
    <w:rsid w:val="003C1A93"/>
    <w:rsid w:val="003C1CF5"/>
    <w:rsid w:val="003C1DDB"/>
    <w:rsid w:val="003C2077"/>
    <w:rsid w:val="003C20A5"/>
    <w:rsid w:val="003C2110"/>
    <w:rsid w:val="003C2196"/>
    <w:rsid w:val="003C23F8"/>
    <w:rsid w:val="003C2478"/>
    <w:rsid w:val="003C289C"/>
    <w:rsid w:val="003C28F0"/>
    <w:rsid w:val="003C2E8B"/>
    <w:rsid w:val="003C2F8F"/>
    <w:rsid w:val="003C30DD"/>
    <w:rsid w:val="003C365B"/>
    <w:rsid w:val="003C36D0"/>
    <w:rsid w:val="003C38D7"/>
    <w:rsid w:val="003C38E4"/>
    <w:rsid w:val="003C3BAB"/>
    <w:rsid w:val="003C3C70"/>
    <w:rsid w:val="003C3F1B"/>
    <w:rsid w:val="003C40D0"/>
    <w:rsid w:val="003C42A9"/>
    <w:rsid w:val="003C436A"/>
    <w:rsid w:val="003C4594"/>
    <w:rsid w:val="003C4789"/>
    <w:rsid w:val="003C4856"/>
    <w:rsid w:val="003C4F14"/>
    <w:rsid w:val="003C51C7"/>
    <w:rsid w:val="003C5650"/>
    <w:rsid w:val="003C5670"/>
    <w:rsid w:val="003C5752"/>
    <w:rsid w:val="003C58C9"/>
    <w:rsid w:val="003C58D5"/>
    <w:rsid w:val="003C5DFC"/>
    <w:rsid w:val="003C5EAA"/>
    <w:rsid w:val="003C664F"/>
    <w:rsid w:val="003C6799"/>
    <w:rsid w:val="003C6860"/>
    <w:rsid w:val="003C6AAF"/>
    <w:rsid w:val="003C6ABA"/>
    <w:rsid w:val="003C6C63"/>
    <w:rsid w:val="003C6CCA"/>
    <w:rsid w:val="003C6DC5"/>
    <w:rsid w:val="003C6EF5"/>
    <w:rsid w:val="003C6F07"/>
    <w:rsid w:val="003C6F1D"/>
    <w:rsid w:val="003C7118"/>
    <w:rsid w:val="003C717C"/>
    <w:rsid w:val="003C7868"/>
    <w:rsid w:val="003C79F1"/>
    <w:rsid w:val="003C7B0A"/>
    <w:rsid w:val="003C7C19"/>
    <w:rsid w:val="003C7CD4"/>
    <w:rsid w:val="003C7D5C"/>
    <w:rsid w:val="003C7DFB"/>
    <w:rsid w:val="003D09B5"/>
    <w:rsid w:val="003D0AE2"/>
    <w:rsid w:val="003D0CB9"/>
    <w:rsid w:val="003D0FDC"/>
    <w:rsid w:val="003D1059"/>
    <w:rsid w:val="003D12CB"/>
    <w:rsid w:val="003D1427"/>
    <w:rsid w:val="003D16A2"/>
    <w:rsid w:val="003D1983"/>
    <w:rsid w:val="003D1A12"/>
    <w:rsid w:val="003D1D52"/>
    <w:rsid w:val="003D1DA1"/>
    <w:rsid w:val="003D1EC0"/>
    <w:rsid w:val="003D21A9"/>
    <w:rsid w:val="003D2408"/>
    <w:rsid w:val="003D2427"/>
    <w:rsid w:val="003D2498"/>
    <w:rsid w:val="003D2904"/>
    <w:rsid w:val="003D2A74"/>
    <w:rsid w:val="003D2A8E"/>
    <w:rsid w:val="003D2A98"/>
    <w:rsid w:val="003D2C4B"/>
    <w:rsid w:val="003D2E4E"/>
    <w:rsid w:val="003D3073"/>
    <w:rsid w:val="003D3330"/>
    <w:rsid w:val="003D33B6"/>
    <w:rsid w:val="003D375D"/>
    <w:rsid w:val="003D3BEC"/>
    <w:rsid w:val="003D3D55"/>
    <w:rsid w:val="003D3E46"/>
    <w:rsid w:val="003D41B4"/>
    <w:rsid w:val="003D444D"/>
    <w:rsid w:val="003D463D"/>
    <w:rsid w:val="003D47D1"/>
    <w:rsid w:val="003D494D"/>
    <w:rsid w:val="003D4993"/>
    <w:rsid w:val="003D49DB"/>
    <w:rsid w:val="003D4CD9"/>
    <w:rsid w:val="003D523B"/>
    <w:rsid w:val="003D560C"/>
    <w:rsid w:val="003D597B"/>
    <w:rsid w:val="003D59FF"/>
    <w:rsid w:val="003D5A43"/>
    <w:rsid w:val="003D5AB7"/>
    <w:rsid w:val="003D5BD2"/>
    <w:rsid w:val="003D5D9B"/>
    <w:rsid w:val="003D5FC1"/>
    <w:rsid w:val="003D6093"/>
    <w:rsid w:val="003D62E6"/>
    <w:rsid w:val="003D67F1"/>
    <w:rsid w:val="003D69FC"/>
    <w:rsid w:val="003D6C83"/>
    <w:rsid w:val="003D6CEE"/>
    <w:rsid w:val="003D6E43"/>
    <w:rsid w:val="003D6E7D"/>
    <w:rsid w:val="003D6EB7"/>
    <w:rsid w:val="003D6F33"/>
    <w:rsid w:val="003D74CE"/>
    <w:rsid w:val="003D7686"/>
    <w:rsid w:val="003D7695"/>
    <w:rsid w:val="003D78E1"/>
    <w:rsid w:val="003D7AA2"/>
    <w:rsid w:val="003D7D33"/>
    <w:rsid w:val="003D7DC2"/>
    <w:rsid w:val="003D7F8D"/>
    <w:rsid w:val="003D7FCC"/>
    <w:rsid w:val="003E0328"/>
    <w:rsid w:val="003E0735"/>
    <w:rsid w:val="003E0CCF"/>
    <w:rsid w:val="003E0CEB"/>
    <w:rsid w:val="003E0FD2"/>
    <w:rsid w:val="003E10B3"/>
    <w:rsid w:val="003E111F"/>
    <w:rsid w:val="003E112E"/>
    <w:rsid w:val="003E1433"/>
    <w:rsid w:val="003E15C2"/>
    <w:rsid w:val="003E1882"/>
    <w:rsid w:val="003E18D8"/>
    <w:rsid w:val="003E1E0B"/>
    <w:rsid w:val="003E2039"/>
    <w:rsid w:val="003E20F9"/>
    <w:rsid w:val="003E212F"/>
    <w:rsid w:val="003E2792"/>
    <w:rsid w:val="003E27D7"/>
    <w:rsid w:val="003E2AD0"/>
    <w:rsid w:val="003E2FA6"/>
    <w:rsid w:val="003E30E2"/>
    <w:rsid w:val="003E3207"/>
    <w:rsid w:val="003E35FC"/>
    <w:rsid w:val="003E36DF"/>
    <w:rsid w:val="003E3ABF"/>
    <w:rsid w:val="003E3C03"/>
    <w:rsid w:val="003E3C3E"/>
    <w:rsid w:val="003E3CFA"/>
    <w:rsid w:val="003E3D21"/>
    <w:rsid w:val="003E3D8F"/>
    <w:rsid w:val="003E3E77"/>
    <w:rsid w:val="003E3E92"/>
    <w:rsid w:val="003E4723"/>
    <w:rsid w:val="003E48E3"/>
    <w:rsid w:val="003E4B10"/>
    <w:rsid w:val="003E4DA4"/>
    <w:rsid w:val="003E5146"/>
    <w:rsid w:val="003E5197"/>
    <w:rsid w:val="003E526D"/>
    <w:rsid w:val="003E526F"/>
    <w:rsid w:val="003E527A"/>
    <w:rsid w:val="003E5735"/>
    <w:rsid w:val="003E5742"/>
    <w:rsid w:val="003E5886"/>
    <w:rsid w:val="003E5951"/>
    <w:rsid w:val="003E5A38"/>
    <w:rsid w:val="003E5BDF"/>
    <w:rsid w:val="003E5C62"/>
    <w:rsid w:val="003E5D13"/>
    <w:rsid w:val="003E5D6F"/>
    <w:rsid w:val="003E5DAC"/>
    <w:rsid w:val="003E5F0E"/>
    <w:rsid w:val="003E5F90"/>
    <w:rsid w:val="003E6075"/>
    <w:rsid w:val="003E6168"/>
    <w:rsid w:val="003E63BA"/>
    <w:rsid w:val="003E64C5"/>
    <w:rsid w:val="003E67EA"/>
    <w:rsid w:val="003E6941"/>
    <w:rsid w:val="003E6A06"/>
    <w:rsid w:val="003E6B7C"/>
    <w:rsid w:val="003E6B90"/>
    <w:rsid w:val="003E6BDB"/>
    <w:rsid w:val="003E723D"/>
    <w:rsid w:val="003E735B"/>
    <w:rsid w:val="003E741C"/>
    <w:rsid w:val="003E74E1"/>
    <w:rsid w:val="003E7621"/>
    <w:rsid w:val="003E7763"/>
    <w:rsid w:val="003E7E1B"/>
    <w:rsid w:val="003E7FBF"/>
    <w:rsid w:val="003F0089"/>
    <w:rsid w:val="003F00E0"/>
    <w:rsid w:val="003F0A74"/>
    <w:rsid w:val="003F0ABD"/>
    <w:rsid w:val="003F0AC4"/>
    <w:rsid w:val="003F0B3A"/>
    <w:rsid w:val="003F1466"/>
    <w:rsid w:val="003F148D"/>
    <w:rsid w:val="003F1523"/>
    <w:rsid w:val="003F15BF"/>
    <w:rsid w:val="003F163C"/>
    <w:rsid w:val="003F1809"/>
    <w:rsid w:val="003F195F"/>
    <w:rsid w:val="003F1BF2"/>
    <w:rsid w:val="003F1F0B"/>
    <w:rsid w:val="003F232D"/>
    <w:rsid w:val="003F2423"/>
    <w:rsid w:val="003F246A"/>
    <w:rsid w:val="003F29F2"/>
    <w:rsid w:val="003F2AF1"/>
    <w:rsid w:val="003F2DC7"/>
    <w:rsid w:val="003F2EB7"/>
    <w:rsid w:val="003F30C3"/>
    <w:rsid w:val="003F31A0"/>
    <w:rsid w:val="003F31D8"/>
    <w:rsid w:val="003F3A35"/>
    <w:rsid w:val="003F3AE9"/>
    <w:rsid w:val="003F3B20"/>
    <w:rsid w:val="003F3BD4"/>
    <w:rsid w:val="003F3BDB"/>
    <w:rsid w:val="003F3C54"/>
    <w:rsid w:val="003F3F36"/>
    <w:rsid w:val="003F3FE0"/>
    <w:rsid w:val="003F4078"/>
    <w:rsid w:val="003F41B3"/>
    <w:rsid w:val="003F47BA"/>
    <w:rsid w:val="003F4888"/>
    <w:rsid w:val="003F4BD4"/>
    <w:rsid w:val="003F4F50"/>
    <w:rsid w:val="003F50AD"/>
    <w:rsid w:val="003F5148"/>
    <w:rsid w:val="003F52BD"/>
    <w:rsid w:val="003F52F6"/>
    <w:rsid w:val="003F5811"/>
    <w:rsid w:val="003F5971"/>
    <w:rsid w:val="003F5B79"/>
    <w:rsid w:val="003F5CE1"/>
    <w:rsid w:val="003F5CF8"/>
    <w:rsid w:val="003F5D47"/>
    <w:rsid w:val="003F5FE0"/>
    <w:rsid w:val="003F61E5"/>
    <w:rsid w:val="003F65EE"/>
    <w:rsid w:val="003F6946"/>
    <w:rsid w:val="003F6950"/>
    <w:rsid w:val="003F6AD1"/>
    <w:rsid w:val="003F6D04"/>
    <w:rsid w:val="003F6DC6"/>
    <w:rsid w:val="003F6E60"/>
    <w:rsid w:val="003F6E74"/>
    <w:rsid w:val="003F6F2F"/>
    <w:rsid w:val="003F71BE"/>
    <w:rsid w:val="003F7789"/>
    <w:rsid w:val="003F7B7C"/>
    <w:rsid w:val="003F7BE7"/>
    <w:rsid w:val="003F7E2F"/>
    <w:rsid w:val="00400293"/>
    <w:rsid w:val="00400806"/>
    <w:rsid w:val="00400818"/>
    <w:rsid w:val="00400C06"/>
    <w:rsid w:val="00400E5A"/>
    <w:rsid w:val="00401092"/>
    <w:rsid w:val="004011F1"/>
    <w:rsid w:val="004014E5"/>
    <w:rsid w:val="00401559"/>
    <w:rsid w:val="00401610"/>
    <w:rsid w:val="00401775"/>
    <w:rsid w:val="004018F3"/>
    <w:rsid w:val="00401A9A"/>
    <w:rsid w:val="00401BA3"/>
    <w:rsid w:val="00401C74"/>
    <w:rsid w:val="00401DFE"/>
    <w:rsid w:val="00402145"/>
    <w:rsid w:val="00402367"/>
    <w:rsid w:val="004027F1"/>
    <w:rsid w:val="00402873"/>
    <w:rsid w:val="00402DC7"/>
    <w:rsid w:val="00402E6C"/>
    <w:rsid w:val="00402EEE"/>
    <w:rsid w:val="00402F4E"/>
    <w:rsid w:val="00403A0F"/>
    <w:rsid w:val="00403AB2"/>
    <w:rsid w:val="00403BC1"/>
    <w:rsid w:val="00403C48"/>
    <w:rsid w:val="00403F59"/>
    <w:rsid w:val="0040420A"/>
    <w:rsid w:val="00404224"/>
    <w:rsid w:val="0040445D"/>
    <w:rsid w:val="0040455F"/>
    <w:rsid w:val="00404CC5"/>
    <w:rsid w:val="00404D6E"/>
    <w:rsid w:val="00404DF1"/>
    <w:rsid w:val="00404E17"/>
    <w:rsid w:val="00404E53"/>
    <w:rsid w:val="00404F24"/>
    <w:rsid w:val="00405392"/>
    <w:rsid w:val="004054A9"/>
    <w:rsid w:val="0040564E"/>
    <w:rsid w:val="004056A1"/>
    <w:rsid w:val="00405873"/>
    <w:rsid w:val="00405B55"/>
    <w:rsid w:val="00405E7D"/>
    <w:rsid w:val="004062D7"/>
    <w:rsid w:val="004063AE"/>
    <w:rsid w:val="00406604"/>
    <w:rsid w:val="004067F3"/>
    <w:rsid w:val="004068BC"/>
    <w:rsid w:val="004069B0"/>
    <w:rsid w:val="00406AD7"/>
    <w:rsid w:val="00406CA4"/>
    <w:rsid w:val="004075F8"/>
    <w:rsid w:val="004075FC"/>
    <w:rsid w:val="00407655"/>
    <w:rsid w:val="004076D8"/>
    <w:rsid w:val="004076DE"/>
    <w:rsid w:val="00407B78"/>
    <w:rsid w:val="00407D3A"/>
    <w:rsid w:val="00407FD4"/>
    <w:rsid w:val="00407FF5"/>
    <w:rsid w:val="00407FF8"/>
    <w:rsid w:val="0041000D"/>
    <w:rsid w:val="004101C6"/>
    <w:rsid w:val="004102E5"/>
    <w:rsid w:val="004103CD"/>
    <w:rsid w:val="004104BA"/>
    <w:rsid w:val="0041087D"/>
    <w:rsid w:val="004108C9"/>
    <w:rsid w:val="004108F4"/>
    <w:rsid w:val="00410CF7"/>
    <w:rsid w:val="0041107B"/>
    <w:rsid w:val="00411287"/>
    <w:rsid w:val="00411542"/>
    <w:rsid w:val="00411A62"/>
    <w:rsid w:val="00411F4A"/>
    <w:rsid w:val="00411F86"/>
    <w:rsid w:val="0041226C"/>
    <w:rsid w:val="00412439"/>
    <w:rsid w:val="004124A5"/>
    <w:rsid w:val="00412602"/>
    <w:rsid w:val="004126FA"/>
    <w:rsid w:val="00412840"/>
    <w:rsid w:val="0041286B"/>
    <w:rsid w:val="004128E4"/>
    <w:rsid w:val="00412B4C"/>
    <w:rsid w:val="00412C71"/>
    <w:rsid w:val="00412EBA"/>
    <w:rsid w:val="004131D7"/>
    <w:rsid w:val="0041327D"/>
    <w:rsid w:val="00413723"/>
    <w:rsid w:val="00413A52"/>
    <w:rsid w:val="00413BC9"/>
    <w:rsid w:val="0041441D"/>
    <w:rsid w:val="00414C7D"/>
    <w:rsid w:val="00414DDF"/>
    <w:rsid w:val="00415104"/>
    <w:rsid w:val="00415238"/>
    <w:rsid w:val="00415766"/>
    <w:rsid w:val="00415779"/>
    <w:rsid w:val="0041596C"/>
    <w:rsid w:val="00415B24"/>
    <w:rsid w:val="00415C35"/>
    <w:rsid w:val="00416A18"/>
    <w:rsid w:val="00416CCC"/>
    <w:rsid w:val="00416FBB"/>
    <w:rsid w:val="00417006"/>
    <w:rsid w:val="0041701D"/>
    <w:rsid w:val="0041724F"/>
    <w:rsid w:val="00417918"/>
    <w:rsid w:val="00420056"/>
    <w:rsid w:val="004200ED"/>
    <w:rsid w:val="0042021C"/>
    <w:rsid w:val="00420248"/>
    <w:rsid w:val="004202AE"/>
    <w:rsid w:val="00420426"/>
    <w:rsid w:val="0042056F"/>
    <w:rsid w:val="00420747"/>
    <w:rsid w:val="00420A01"/>
    <w:rsid w:val="004212A2"/>
    <w:rsid w:val="0042173B"/>
    <w:rsid w:val="00421841"/>
    <w:rsid w:val="00421B53"/>
    <w:rsid w:val="00421E5E"/>
    <w:rsid w:val="00421F54"/>
    <w:rsid w:val="00422401"/>
    <w:rsid w:val="004225AA"/>
    <w:rsid w:val="00422783"/>
    <w:rsid w:val="00422AB7"/>
    <w:rsid w:val="00422C18"/>
    <w:rsid w:val="00422CFB"/>
    <w:rsid w:val="00422D50"/>
    <w:rsid w:val="00422DED"/>
    <w:rsid w:val="00422EB1"/>
    <w:rsid w:val="00422EFF"/>
    <w:rsid w:val="00422FA6"/>
    <w:rsid w:val="00423045"/>
    <w:rsid w:val="00423179"/>
    <w:rsid w:val="004233D2"/>
    <w:rsid w:val="0042375D"/>
    <w:rsid w:val="00423BAC"/>
    <w:rsid w:val="00423CD1"/>
    <w:rsid w:val="00423E24"/>
    <w:rsid w:val="00423F50"/>
    <w:rsid w:val="0042442C"/>
    <w:rsid w:val="00424478"/>
    <w:rsid w:val="004244BB"/>
    <w:rsid w:val="004244D7"/>
    <w:rsid w:val="0042453E"/>
    <w:rsid w:val="00424544"/>
    <w:rsid w:val="0042468A"/>
    <w:rsid w:val="00424AA5"/>
    <w:rsid w:val="00424DBC"/>
    <w:rsid w:val="00424E44"/>
    <w:rsid w:val="004252DA"/>
    <w:rsid w:val="0042536D"/>
    <w:rsid w:val="00425655"/>
    <w:rsid w:val="0042585D"/>
    <w:rsid w:val="00425952"/>
    <w:rsid w:val="00425DCC"/>
    <w:rsid w:val="00426380"/>
    <w:rsid w:val="004263ED"/>
    <w:rsid w:val="00426457"/>
    <w:rsid w:val="004264FD"/>
    <w:rsid w:val="00426575"/>
    <w:rsid w:val="004265FA"/>
    <w:rsid w:val="004266D3"/>
    <w:rsid w:val="004267E0"/>
    <w:rsid w:val="004268DC"/>
    <w:rsid w:val="004269A0"/>
    <w:rsid w:val="004269DD"/>
    <w:rsid w:val="00426B11"/>
    <w:rsid w:val="00426BD0"/>
    <w:rsid w:val="00426CD7"/>
    <w:rsid w:val="00426DB1"/>
    <w:rsid w:val="00427156"/>
    <w:rsid w:val="00427177"/>
    <w:rsid w:val="004279F9"/>
    <w:rsid w:val="00427D6D"/>
    <w:rsid w:val="00427DBF"/>
    <w:rsid w:val="00427F57"/>
    <w:rsid w:val="004303C7"/>
    <w:rsid w:val="00430844"/>
    <w:rsid w:val="004308B9"/>
    <w:rsid w:val="00430A46"/>
    <w:rsid w:val="00430C2C"/>
    <w:rsid w:val="00430CF0"/>
    <w:rsid w:val="00430D8E"/>
    <w:rsid w:val="00430E7A"/>
    <w:rsid w:val="00430FBB"/>
    <w:rsid w:val="00430FBC"/>
    <w:rsid w:val="0043139D"/>
    <w:rsid w:val="004313A4"/>
    <w:rsid w:val="00431667"/>
    <w:rsid w:val="00431F69"/>
    <w:rsid w:val="004320C5"/>
    <w:rsid w:val="004322CB"/>
    <w:rsid w:val="004328FB"/>
    <w:rsid w:val="00432D6B"/>
    <w:rsid w:val="00432FE2"/>
    <w:rsid w:val="0043314C"/>
    <w:rsid w:val="00433252"/>
    <w:rsid w:val="00433261"/>
    <w:rsid w:val="004332B8"/>
    <w:rsid w:val="00433321"/>
    <w:rsid w:val="004335AB"/>
    <w:rsid w:val="0043373F"/>
    <w:rsid w:val="004337CB"/>
    <w:rsid w:val="0043385C"/>
    <w:rsid w:val="00433E76"/>
    <w:rsid w:val="00433F1C"/>
    <w:rsid w:val="00433FB6"/>
    <w:rsid w:val="00434852"/>
    <w:rsid w:val="00434A4F"/>
    <w:rsid w:val="00434EF4"/>
    <w:rsid w:val="00435019"/>
    <w:rsid w:val="004351AD"/>
    <w:rsid w:val="00435344"/>
    <w:rsid w:val="004353E9"/>
    <w:rsid w:val="0043567A"/>
    <w:rsid w:val="004358E4"/>
    <w:rsid w:val="00435C51"/>
    <w:rsid w:val="00435DBB"/>
    <w:rsid w:val="00435DDF"/>
    <w:rsid w:val="00435DEC"/>
    <w:rsid w:val="00435F4E"/>
    <w:rsid w:val="004367D1"/>
    <w:rsid w:val="0043687D"/>
    <w:rsid w:val="00436CE8"/>
    <w:rsid w:val="00436D65"/>
    <w:rsid w:val="00436DA4"/>
    <w:rsid w:val="00436DF3"/>
    <w:rsid w:val="00436E5E"/>
    <w:rsid w:val="00436E7B"/>
    <w:rsid w:val="00436F2A"/>
    <w:rsid w:val="00436F6A"/>
    <w:rsid w:val="0043781C"/>
    <w:rsid w:val="0043793C"/>
    <w:rsid w:val="00437BCE"/>
    <w:rsid w:val="00437C19"/>
    <w:rsid w:val="00437F46"/>
    <w:rsid w:val="004402C8"/>
    <w:rsid w:val="004402D0"/>
    <w:rsid w:val="00440879"/>
    <w:rsid w:val="00440966"/>
    <w:rsid w:val="00440AC1"/>
    <w:rsid w:val="00440C6A"/>
    <w:rsid w:val="00440F31"/>
    <w:rsid w:val="00441156"/>
    <w:rsid w:val="004416FC"/>
    <w:rsid w:val="004417A6"/>
    <w:rsid w:val="00441A7C"/>
    <w:rsid w:val="00441CF7"/>
    <w:rsid w:val="00441E6E"/>
    <w:rsid w:val="004420A9"/>
    <w:rsid w:val="0044227B"/>
    <w:rsid w:val="0044228A"/>
    <w:rsid w:val="0044246E"/>
    <w:rsid w:val="00442574"/>
    <w:rsid w:val="004427BC"/>
    <w:rsid w:val="00442AB0"/>
    <w:rsid w:val="00442BF3"/>
    <w:rsid w:val="00442C1D"/>
    <w:rsid w:val="00442DE0"/>
    <w:rsid w:val="004432E6"/>
    <w:rsid w:val="0044331F"/>
    <w:rsid w:val="0044347C"/>
    <w:rsid w:val="004434A2"/>
    <w:rsid w:val="004435F2"/>
    <w:rsid w:val="00443694"/>
    <w:rsid w:val="00443C85"/>
    <w:rsid w:val="00444005"/>
    <w:rsid w:val="00444761"/>
    <w:rsid w:val="00444807"/>
    <w:rsid w:val="00444B10"/>
    <w:rsid w:val="00444B6A"/>
    <w:rsid w:val="00444C4E"/>
    <w:rsid w:val="00445058"/>
    <w:rsid w:val="0044533F"/>
    <w:rsid w:val="00445730"/>
    <w:rsid w:val="004457C3"/>
    <w:rsid w:val="00445B59"/>
    <w:rsid w:val="00445B78"/>
    <w:rsid w:val="00445BE3"/>
    <w:rsid w:val="00445E41"/>
    <w:rsid w:val="00445FB7"/>
    <w:rsid w:val="004461EB"/>
    <w:rsid w:val="0044642F"/>
    <w:rsid w:val="004464A5"/>
    <w:rsid w:val="004465E7"/>
    <w:rsid w:val="00446613"/>
    <w:rsid w:val="0044681D"/>
    <w:rsid w:val="0044699E"/>
    <w:rsid w:val="00446CD3"/>
    <w:rsid w:val="00446DC5"/>
    <w:rsid w:val="00446F1A"/>
    <w:rsid w:val="00447011"/>
    <w:rsid w:val="00447161"/>
    <w:rsid w:val="0044729D"/>
    <w:rsid w:val="004472F7"/>
    <w:rsid w:val="00447551"/>
    <w:rsid w:val="0044764C"/>
    <w:rsid w:val="004476A6"/>
    <w:rsid w:val="00447923"/>
    <w:rsid w:val="00447A11"/>
    <w:rsid w:val="00447F73"/>
    <w:rsid w:val="00447F8A"/>
    <w:rsid w:val="0045013F"/>
    <w:rsid w:val="00450283"/>
    <w:rsid w:val="00450357"/>
    <w:rsid w:val="00450418"/>
    <w:rsid w:val="00450684"/>
    <w:rsid w:val="0045090A"/>
    <w:rsid w:val="00450A8F"/>
    <w:rsid w:val="00450C0F"/>
    <w:rsid w:val="00450DB5"/>
    <w:rsid w:val="00450F69"/>
    <w:rsid w:val="00450FF6"/>
    <w:rsid w:val="00451313"/>
    <w:rsid w:val="00451388"/>
    <w:rsid w:val="00451442"/>
    <w:rsid w:val="0045158F"/>
    <w:rsid w:val="00451CBB"/>
    <w:rsid w:val="00451E96"/>
    <w:rsid w:val="0045211E"/>
    <w:rsid w:val="0045227F"/>
    <w:rsid w:val="004533B3"/>
    <w:rsid w:val="004533BC"/>
    <w:rsid w:val="0045342B"/>
    <w:rsid w:val="0045359E"/>
    <w:rsid w:val="00453630"/>
    <w:rsid w:val="004536B0"/>
    <w:rsid w:val="00453710"/>
    <w:rsid w:val="00453913"/>
    <w:rsid w:val="00453E23"/>
    <w:rsid w:val="004540E0"/>
    <w:rsid w:val="0045411F"/>
    <w:rsid w:val="0045414A"/>
    <w:rsid w:val="004541B9"/>
    <w:rsid w:val="0045457B"/>
    <w:rsid w:val="00454895"/>
    <w:rsid w:val="00454AD2"/>
    <w:rsid w:val="00454C5E"/>
    <w:rsid w:val="00454C9B"/>
    <w:rsid w:val="00454D61"/>
    <w:rsid w:val="0045524F"/>
    <w:rsid w:val="00455397"/>
    <w:rsid w:val="004553C1"/>
    <w:rsid w:val="004554F9"/>
    <w:rsid w:val="00455579"/>
    <w:rsid w:val="00455599"/>
    <w:rsid w:val="004557AC"/>
    <w:rsid w:val="0045580C"/>
    <w:rsid w:val="00455A2B"/>
    <w:rsid w:val="00455A82"/>
    <w:rsid w:val="00455E76"/>
    <w:rsid w:val="00455ECF"/>
    <w:rsid w:val="00456400"/>
    <w:rsid w:val="00456582"/>
    <w:rsid w:val="004565BD"/>
    <w:rsid w:val="00456686"/>
    <w:rsid w:val="004568DB"/>
    <w:rsid w:val="00456BE5"/>
    <w:rsid w:val="00456E14"/>
    <w:rsid w:val="00456E79"/>
    <w:rsid w:val="00457135"/>
    <w:rsid w:val="004573EA"/>
    <w:rsid w:val="004579DE"/>
    <w:rsid w:val="00457A4C"/>
    <w:rsid w:val="00457E13"/>
    <w:rsid w:val="00457F41"/>
    <w:rsid w:val="00460158"/>
    <w:rsid w:val="004601B9"/>
    <w:rsid w:val="004602F6"/>
    <w:rsid w:val="00460595"/>
    <w:rsid w:val="00460711"/>
    <w:rsid w:val="00460C1C"/>
    <w:rsid w:val="00460E2E"/>
    <w:rsid w:val="004611FF"/>
    <w:rsid w:val="0046175F"/>
    <w:rsid w:val="004617C4"/>
    <w:rsid w:val="00461A30"/>
    <w:rsid w:val="00461AC0"/>
    <w:rsid w:val="00461F18"/>
    <w:rsid w:val="0046218F"/>
    <w:rsid w:val="00462241"/>
    <w:rsid w:val="004622AB"/>
    <w:rsid w:val="004624BD"/>
    <w:rsid w:val="00462588"/>
    <w:rsid w:val="0046259C"/>
    <w:rsid w:val="00462622"/>
    <w:rsid w:val="004626DC"/>
    <w:rsid w:val="0046288F"/>
    <w:rsid w:val="00462CEB"/>
    <w:rsid w:val="00462F77"/>
    <w:rsid w:val="00462F8E"/>
    <w:rsid w:val="00462FF0"/>
    <w:rsid w:val="004631E1"/>
    <w:rsid w:val="004631F8"/>
    <w:rsid w:val="00463287"/>
    <w:rsid w:val="0046339F"/>
    <w:rsid w:val="004636D8"/>
    <w:rsid w:val="00463951"/>
    <w:rsid w:val="004639D2"/>
    <w:rsid w:val="00463BDC"/>
    <w:rsid w:val="00463E3A"/>
    <w:rsid w:val="00463EFF"/>
    <w:rsid w:val="00463FA3"/>
    <w:rsid w:val="00463FC1"/>
    <w:rsid w:val="004640A6"/>
    <w:rsid w:val="004640C2"/>
    <w:rsid w:val="0046438C"/>
    <w:rsid w:val="004643B4"/>
    <w:rsid w:val="00464566"/>
    <w:rsid w:val="0046458F"/>
    <w:rsid w:val="00464991"/>
    <w:rsid w:val="00464AA9"/>
    <w:rsid w:val="00464E26"/>
    <w:rsid w:val="00464ED3"/>
    <w:rsid w:val="00464F2D"/>
    <w:rsid w:val="00465129"/>
    <w:rsid w:val="004651A8"/>
    <w:rsid w:val="004651DC"/>
    <w:rsid w:val="004653FA"/>
    <w:rsid w:val="004655EB"/>
    <w:rsid w:val="00465725"/>
    <w:rsid w:val="00465772"/>
    <w:rsid w:val="004657FB"/>
    <w:rsid w:val="00465BA5"/>
    <w:rsid w:val="00465BC6"/>
    <w:rsid w:val="00465C21"/>
    <w:rsid w:val="00465F8A"/>
    <w:rsid w:val="0046605D"/>
    <w:rsid w:val="004660EA"/>
    <w:rsid w:val="0046633B"/>
    <w:rsid w:val="004663BB"/>
    <w:rsid w:val="00466674"/>
    <w:rsid w:val="00466679"/>
    <w:rsid w:val="00466888"/>
    <w:rsid w:val="00466C07"/>
    <w:rsid w:val="00466D9B"/>
    <w:rsid w:val="00466E1A"/>
    <w:rsid w:val="00466EA4"/>
    <w:rsid w:val="00466FF0"/>
    <w:rsid w:val="00467042"/>
    <w:rsid w:val="00467459"/>
    <w:rsid w:val="00467548"/>
    <w:rsid w:val="0046761A"/>
    <w:rsid w:val="004676C4"/>
    <w:rsid w:val="004677C9"/>
    <w:rsid w:val="004679AC"/>
    <w:rsid w:val="00467A4A"/>
    <w:rsid w:val="00467A5A"/>
    <w:rsid w:val="00467C54"/>
    <w:rsid w:val="00470230"/>
    <w:rsid w:val="004707E8"/>
    <w:rsid w:val="00470A3B"/>
    <w:rsid w:val="00470B14"/>
    <w:rsid w:val="00470C5E"/>
    <w:rsid w:val="00470CF5"/>
    <w:rsid w:val="00470D5F"/>
    <w:rsid w:val="00470F8D"/>
    <w:rsid w:val="00471554"/>
    <w:rsid w:val="004717AB"/>
    <w:rsid w:val="00471B83"/>
    <w:rsid w:val="00471C3F"/>
    <w:rsid w:val="004724B4"/>
    <w:rsid w:val="004729E9"/>
    <w:rsid w:val="00472A92"/>
    <w:rsid w:val="00472D6B"/>
    <w:rsid w:val="00472F1A"/>
    <w:rsid w:val="00472FEE"/>
    <w:rsid w:val="0047304A"/>
    <w:rsid w:val="0047304B"/>
    <w:rsid w:val="004730AB"/>
    <w:rsid w:val="00473672"/>
    <w:rsid w:val="0047375D"/>
    <w:rsid w:val="00473BB4"/>
    <w:rsid w:val="00473CC3"/>
    <w:rsid w:val="00473EC7"/>
    <w:rsid w:val="00473FB0"/>
    <w:rsid w:val="00474050"/>
    <w:rsid w:val="00474099"/>
    <w:rsid w:val="004747ED"/>
    <w:rsid w:val="004747FE"/>
    <w:rsid w:val="004748A9"/>
    <w:rsid w:val="0047499F"/>
    <w:rsid w:val="00474A74"/>
    <w:rsid w:val="00474C79"/>
    <w:rsid w:val="00474DE6"/>
    <w:rsid w:val="00474E35"/>
    <w:rsid w:val="00475453"/>
    <w:rsid w:val="0047551F"/>
    <w:rsid w:val="004755FB"/>
    <w:rsid w:val="00475860"/>
    <w:rsid w:val="0047593E"/>
    <w:rsid w:val="00475AC3"/>
    <w:rsid w:val="00475D51"/>
    <w:rsid w:val="00475D7F"/>
    <w:rsid w:val="0047605B"/>
    <w:rsid w:val="00476151"/>
    <w:rsid w:val="004761F2"/>
    <w:rsid w:val="00476413"/>
    <w:rsid w:val="0047678F"/>
    <w:rsid w:val="00476B4F"/>
    <w:rsid w:val="00476B6D"/>
    <w:rsid w:val="00476C74"/>
    <w:rsid w:val="00476DCA"/>
    <w:rsid w:val="00477238"/>
    <w:rsid w:val="00477B7F"/>
    <w:rsid w:val="00477D2D"/>
    <w:rsid w:val="00477DDD"/>
    <w:rsid w:val="00480283"/>
    <w:rsid w:val="004802B7"/>
    <w:rsid w:val="0048038E"/>
    <w:rsid w:val="0048071C"/>
    <w:rsid w:val="00480938"/>
    <w:rsid w:val="00480A75"/>
    <w:rsid w:val="00480B14"/>
    <w:rsid w:val="00480C32"/>
    <w:rsid w:val="00480C95"/>
    <w:rsid w:val="00480E23"/>
    <w:rsid w:val="00480FAC"/>
    <w:rsid w:val="0048125F"/>
    <w:rsid w:val="004814AD"/>
    <w:rsid w:val="004814EE"/>
    <w:rsid w:val="004815DE"/>
    <w:rsid w:val="004816C3"/>
    <w:rsid w:val="004819C2"/>
    <w:rsid w:val="00481A77"/>
    <w:rsid w:val="00481B0C"/>
    <w:rsid w:val="00481C25"/>
    <w:rsid w:val="00481E3B"/>
    <w:rsid w:val="00481F3C"/>
    <w:rsid w:val="00482391"/>
    <w:rsid w:val="0048259D"/>
    <w:rsid w:val="0048272C"/>
    <w:rsid w:val="0048294A"/>
    <w:rsid w:val="00482A77"/>
    <w:rsid w:val="00482D0F"/>
    <w:rsid w:val="00482DE1"/>
    <w:rsid w:val="004831A4"/>
    <w:rsid w:val="0048327A"/>
    <w:rsid w:val="0048331E"/>
    <w:rsid w:val="0048387B"/>
    <w:rsid w:val="00484046"/>
    <w:rsid w:val="00484154"/>
    <w:rsid w:val="0048436F"/>
    <w:rsid w:val="004843FC"/>
    <w:rsid w:val="004844D8"/>
    <w:rsid w:val="004848BB"/>
    <w:rsid w:val="00484EB0"/>
    <w:rsid w:val="00485000"/>
    <w:rsid w:val="00485213"/>
    <w:rsid w:val="00485269"/>
    <w:rsid w:val="00485280"/>
    <w:rsid w:val="00485535"/>
    <w:rsid w:val="0048560B"/>
    <w:rsid w:val="00485963"/>
    <w:rsid w:val="004859C8"/>
    <w:rsid w:val="00485A28"/>
    <w:rsid w:val="00485C7A"/>
    <w:rsid w:val="00485EED"/>
    <w:rsid w:val="00485F15"/>
    <w:rsid w:val="00486190"/>
    <w:rsid w:val="004861AA"/>
    <w:rsid w:val="0048630B"/>
    <w:rsid w:val="004865E0"/>
    <w:rsid w:val="004868A9"/>
    <w:rsid w:val="00486B15"/>
    <w:rsid w:val="00486B9E"/>
    <w:rsid w:val="00486D16"/>
    <w:rsid w:val="00486E07"/>
    <w:rsid w:val="00486E6E"/>
    <w:rsid w:val="004872DD"/>
    <w:rsid w:val="004873F8"/>
    <w:rsid w:val="004876AC"/>
    <w:rsid w:val="00487813"/>
    <w:rsid w:val="00487B9E"/>
    <w:rsid w:val="00487D69"/>
    <w:rsid w:val="00487FA9"/>
    <w:rsid w:val="00490011"/>
    <w:rsid w:val="00490082"/>
    <w:rsid w:val="00490481"/>
    <w:rsid w:val="004905B4"/>
    <w:rsid w:val="004905EF"/>
    <w:rsid w:val="0049066A"/>
    <w:rsid w:val="004906D1"/>
    <w:rsid w:val="004909A9"/>
    <w:rsid w:val="00490BB8"/>
    <w:rsid w:val="00490C89"/>
    <w:rsid w:val="00490CDA"/>
    <w:rsid w:val="00490E55"/>
    <w:rsid w:val="004913DE"/>
    <w:rsid w:val="00491507"/>
    <w:rsid w:val="00491F31"/>
    <w:rsid w:val="00491FAE"/>
    <w:rsid w:val="00492157"/>
    <w:rsid w:val="00492187"/>
    <w:rsid w:val="00492206"/>
    <w:rsid w:val="004924E8"/>
    <w:rsid w:val="00492715"/>
    <w:rsid w:val="0049298D"/>
    <w:rsid w:val="004929B0"/>
    <w:rsid w:val="004929FD"/>
    <w:rsid w:val="00492A58"/>
    <w:rsid w:val="00492AFE"/>
    <w:rsid w:val="00492C43"/>
    <w:rsid w:val="00492D7C"/>
    <w:rsid w:val="00492F93"/>
    <w:rsid w:val="004935FA"/>
    <w:rsid w:val="0049360B"/>
    <w:rsid w:val="00493845"/>
    <w:rsid w:val="00493D1F"/>
    <w:rsid w:val="00493D88"/>
    <w:rsid w:val="00493DAE"/>
    <w:rsid w:val="00493E17"/>
    <w:rsid w:val="00493E33"/>
    <w:rsid w:val="00493E8C"/>
    <w:rsid w:val="00494331"/>
    <w:rsid w:val="004943FF"/>
    <w:rsid w:val="00494C1E"/>
    <w:rsid w:val="00494E4C"/>
    <w:rsid w:val="00494FCE"/>
    <w:rsid w:val="00495022"/>
    <w:rsid w:val="00495147"/>
    <w:rsid w:val="00495377"/>
    <w:rsid w:val="004954CA"/>
    <w:rsid w:val="00495614"/>
    <w:rsid w:val="00495D1A"/>
    <w:rsid w:val="00495DAE"/>
    <w:rsid w:val="00495F58"/>
    <w:rsid w:val="0049600B"/>
    <w:rsid w:val="004962B8"/>
    <w:rsid w:val="004962D7"/>
    <w:rsid w:val="00496822"/>
    <w:rsid w:val="00496869"/>
    <w:rsid w:val="00496B90"/>
    <w:rsid w:val="00496BF7"/>
    <w:rsid w:val="00496D27"/>
    <w:rsid w:val="00496D80"/>
    <w:rsid w:val="00496E8E"/>
    <w:rsid w:val="00496F80"/>
    <w:rsid w:val="0049709C"/>
    <w:rsid w:val="004970C7"/>
    <w:rsid w:val="004973FE"/>
    <w:rsid w:val="004974B2"/>
    <w:rsid w:val="00497681"/>
    <w:rsid w:val="00497842"/>
    <w:rsid w:val="004978D4"/>
    <w:rsid w:val="00497940"/>
    <w:rsid w:val="00497DF2"/>
    <w:rsid w:val="00497E4C"/>
    <w:rsid w:val="004A0177"/>
    <w:rsid w:val="004A0261"/>
    <w:rsid w:val="004A05E3"/>
    <w:rsid w:val="004A0806"/>
    <w:rsid w:val="004A0807"/>
    <w:rsid w:val="004A083D"/>
    <w:rsid w:val="004A0848"/>
    <w:rsid w:val="004A0FBD"/>
    <w:rsid w:val="004A1211"/>
    <w:rsid w:val="004A12AF"/>
    <w:rsid w:val="004A1314"/>
    <w:rsid w:val="004A1495"/>
    <w:rsid w:val="004A14DF"/>
    <w:rsid w:val="004A16C2"/>
    <w:rsid w:val="004A174C"/>
    <w:rsid w:val="004A1B2F"/>
    <w:rsid w:val="004A1CC6"/>
    <w:rsid w:val="004A20AA"/>
    <w:rsid w:val="004A23F3"/>
    <w:rsid w:val="004A25C7"/>
    <w:rsid w:val="004A27E5"/>
    <w:rsid w:val="004A28B8"/>
    <w:rsid w:val="004A2A8B"/>
    <w:rsid w:val="004A2B99"/>
    <w:rsid w:val="004A2CD9"/>
    <w:rsid w:val="004A2CDE"/>
    <w:rsid w:val="004A2D6E"/>
    <w:rsid w:val="004A2EE7"/>
    <w:rsid w:val="004A3011"/>
    <w:rsid w:val="004A3632"/>
    <w:rsid w:val="004A3768"/>
    <w:rsid w:val="004A3855"/>
    <w:rsid w:val="004A38E3"/>
    <w:rsid w:val="004A3975"/>
    <w:rsid w:val="004A3CE7"/>
    <w:rsid w:val="004A3F00"/>
    <w:rsid w:val="004A3F47"/>
    <w:rsid w:val="004A43CF"/>
    <w:rsid w:val="004A450B"/>
    <w:rsid w:val="004A4965"/>
    <w:rsid w:val="004A4975"/>
    <w:rsid w:val="004A4A2A"/>
    <w:rsid w:val="004A4A67"/>
    <w:rsid w:val="004A4A94"/>
    <w:rsid w:val="004A4E5A"/>
    <w:rsid w:val="004A4F55"/>
    <w:rsid w:val="004A5064"/>
    <w:rsid w:val="004A5363"/>
    <w:rsid w:val="004A5578"/>
    <w:rsid w:val="004A5654"/>
    <w:rsid w:val="004A5849"/>
    <w:rsid w:val="004A59D4"/>
    <w:rsid w:val="004A5E02"/>
    <w:rsid w:val="004A64E6"/>
    <w:rsid w:val="004A658F"/>
    <w:rsid w:val="004A6711"/>
    <w:rsid w:val="004A6B1A"/>
    <w:rsid w:val="004A6DA2"/>
    <w:rsid w:val="004A6E96"/>
    <w:rsid w:val="004A6EB3"/>
    <w:rsid w:val="004A71EA"/>
    <w:rsid w:val="004A72F6"/>
    <w:rsid w:val="004A7541"/>
    <w:rsid w:val="004A7C29"/>
    <w:rsid w:val="004A7D13"/>
    <w:rsid w:val="004A7DA6"/>
    <w:rsid w:val="004A7E82"/>
    <w:rsid w:val="004A7F57"/>
    <w:rsid w:val="004B004B"/>
    <w:rsid w:val="004B0276"/>
    <w:rsid w:val="004B02C3"/>
    <w:rsid w:val="004B034F"/>
    <w:rsid w:val="004B06FE"/>
    <w:rsid w:val="004B070A"/>
    <w:rsid w:val="004B0765"/>
    <w:rsid w:val="004B07BB"/>
    <w:rsid w:val="004B08F7"/>
    <w:rsid w:val="004B099D"/>
    <w:rsid w:val="004B09F2"/>
    <w:rsid w:val="004B0C23"/>
    <w:rsid w:val="004B0D11"/>
    <w:rsid w:val="004B0ED3"/>
    <w:rsid w:val="004B0FD3"/>
    <w:rsid w:val="004B1073"/>
    <w:rsid w:val="004B19C2"/>
    <w:rsid w:val="004B1AB7"/>
    <w:rsid w:val="004B1BA6"/>
    <w:rsid w:val="004B20E0"/>
    <w:rsid w:val="004B20EA"/>
    <w:rsid w:val="004B212F"/>
    <w:rsid w:val="004B22BB"/>
    <w:rsid w:val="004B2347"/>
    <w:rsid w:val="004B2438"/>
    <w:rsid w:val="004B2473"/>
    <w:rsid w:val="004B2706"/>
    <w:rsid w:val="004B2B55"/>
    <w:rsid w:val="004B2D78"/>
    <w:rsid w:val="004B2F8A"/>
    <w:rsid w:val="004B2FE5"/>
    <w:rsid w:val="004B3090"/>
    <w:rsid w:val="004B3260"/>
    <w:rsid w:val="004B32A5"/>
    <w:rsid w:val="004B3349"/>
    <w:rsid w:val="004B36AF"/>
    <w:rsid w:val="004B3823"/>
    <w:rsid w:val="004B3A5A"/>
    <w:rsid w:val="004B3A8C"/>
    <w:rsid w:val="004B3C5F"/>
    <w:rsid w:val="004B3C60"/>
    <w:rsid w:val="004B4519"/>
    <w:rsid w:val="004B4783"/>
    <w:rsid w:val="004B48B2"/>
    <w:rsid w:val="004B4904"/>
    <w:rsid w:val="004B4B86"/>
    <w:rsid w:val="004B4EC8"/>
    <w:rsid w:val="004B534B"/>
    <w:rsid w:val="004B55A2"/>
    <w:rsid w:val="004B569C"/>
    <w:rsid w:val="004B57AA"/>
    <w:rsid w:val="004B5803"/>
    <w:rsid w:val="004B5A92"/>
    <w:rsid w:val="004B5BAE"/>
    <w:rsid w:val="004B5BE4"/>
    <w:rsid w:val="004B5E74"/>
    <w:rsid w:val="004B5EA4"/>
    <w:rsid w:val="004B5EEC"/>
    <w:rsid w:val="004B5EF2"/>
    <w:rsid w:val="004B6208"/>
    <w:rsid w:val="004B624A"/>
    <w:rsid w:val="004B6366"/>
    <w:rsid w:val="004B6787"/>
    <w:rsid w:val="004B6804"/>
    <w:rsid w:val="004B68C9"/>
    <w:rsid w:val="004B68DC"/>
    <w:rsid w:val="004B69EC"/>
    <w:rsid w:val="004B6AD2"/>
    <w:rsid w:val="004B6C70"/>
    <w:rsid w:val="004B6D1A"/>
    <w:rsid w:val="004B6DDE"/>
    <w:rsid w:val="004B7045"/>
    <w:rsid w:val="004B70A6"/>
    <w:rsid w:val="004B71B2"/>
    <w:rsid w:val="004B72DA"/>
    <w:rsid w:val="004B7525"/>
    <w:rsid w:val="004B765A"/>
    <w:rsid w:val="004B786B"/>
    <w:rsid w:val="004B78EA"/>
    <w:rsid w:val="004B79A4"/>
    <w:rsid w:val="004B7C7D"/>
    <w:rsid w:val="004B7EA6"/>
    <w:rsid w:val="004C0069"/>
    <w:rsid w:val="004C0110"/>
    <w:rsid w:val="004C0215"/>
    <w:rsid w:val="004C0423"/>
    <w:rsid w:val="004C05D0"/>
    <w:rsid w:val="004C06A8"/>
    <w:rsid w:val="004C07AE"/>
    <w:rsid w:val="004C0B12"/>
    <w:rsid w:val="004C0C6F"/>
    <w:rsid w:val="004C0CE4"/>
    <w:rsid w:val="004C0D26"/>
    <w:rsid w:val="004C0E45"/>
    <w:rsid w:val="004C0F94"/>
    <w:rsid w:val="004C12CE"/>
    <w:rsid w:val="004C1618"/>
    <w:rsid w:val="004C17C2"/>
    <w:rsid w:val="004C17EB"/>
    <w:rsid w:val="004C1D59"/>
    <w:rsid w:val="004C1ED3"/>
    <w:rsid w:val="004C1EFA"/>
    <w:rsid w:val="004C22CA"/>
    <w:rsid w:val="004C274E"/>
    <w:rsid w:val="004C2C5F"/>
    <w:rsid w:val="004C300E"/>
    <w:rsid w:val="004C35BD"/>
    <w:rsid w:val="004C3679"/>
    <w:rsid w:val="004C3884"/>
    <w:rsid w:val="004C3CF1"/>
    <w:rsid w:val="004C4083"/>
    <w:rsid w:val="004C4441"/>
    <w:rsid w:val="004C4999"/>
    <w:rsid w:val="004C4AB1"/>
    <w:rsid w:val="004C4AF3"/>
    <w:rsid w:val="004C4EB7"/>
    <w:rsid w:val="004C50DD"/>
    <w:rsid w:val="004C5499"/>
    <w:rsid w:val="004C57A7"/>
    <w:rsid w:val="004C5853"/>
    <w:rsid w:val="004C5854"/>
    <w:rsid w:val="004C58DC"/>
    <w:rsid w:val="004C58E1"/>
    <w:rsid w:val="004C5B09"/>
    <w:rsid w:val="004C5C30"/>
    <w:rsid w:val="004C60FB"/>
    <w:rsid w:val="004C616C"/>
    <w:rsid w:val="004C61F9"/>
    <w:rsid w:val="004C63FE"/>
    <w:rsid w:val="004C681E"/>
    <w:rsid w:val="004C68C3"/>
    <w:rsid w:val="004C68D9"/>
    <w:rsid w:val="004C6E9A"/>
    <w:rsid w:val="004C6E9E"/>
    <w:rsid w:val="004C6F15"/>
    <w:rsid w:val="004C72C9"/>
    <w:rsid w:val="004C7327"/>
    <w:rsid w:val="004C791B"/>
    <w:rsid w:val="004C7C0E"/>
    <w:rsid w:val="004C7C5D"/>
    <w:rsid w:val="004D0210"/>
    <w:rsid w:val="004D06D4"/>
    <w:rsid w:val="004D081E"/>
    <w:rsid w:val="004D0975"/>
    <w:rsid w:val="004D0A39"/>
    <w:rsid w:val="004D0AD9"/>
    <w:rsid w:val="004D1297"/>
    <w:rsid w:val="004D13A0"/>
    <w:rsid w:val="004D145E"/>
    <w:rsid w:val="004D18D8"/>
    <w:rsid w:val="004D1999"/>
    <w:rsid w:val="004D1A1E"/>
    <w:rsid w:val="004D1C53"/>
    <w:rsid w:val="004D1C6F"/>
    <w:rsid w:val="004D21AE"/>
    <w:rsid w:val="004D2324"/>
    <w:rsid w:val="004D239A"/>
    <w:rsid w:val="004D27ED"/>
    <w:rsid w:val="004D2A86"/>
    <w:rsid w:val="004D2C76"/>
    <w:rsid w:val="004D2D72"/>
    <w:rsid w:val="004D305B"/>
    <w:rsid w:val="004D3209"/>
    <w:rsid w:val="004D331B"/>
    <w:rsid w:val="004D360E"/>
    <w:rsid w:val="004D36AF"/>
    <w:rsid w:val="004D377A"/>
    <w:rsid w:val="004D399E"/>
    <w:rsid w:val="004D3AC0"/>
    <w:rsid w:val="004D3E13"/>
    <w:rsid w:val="004D3E81"/>
    <w:rsid w:val="004D407F"/>
    <w:rsid w:val="004D4747"/>
    <w:rsid w:val="004D4865"/>
    <w:rsid w:val="004D4999"/>
    <w:rsid w:val="004D4A2F"/>
    <w:rsid w:val="004D4A70"/>
    <w:rsid w:val="004D4B7D"/>
    <w:rsid w:val="004D4B92"/>
    <w:rsid w:val="004D4D51"/>
    <w:rsid w:val="004D4E10"/>
    <w:rsid w:val="004D4FEC"/>
    <w:rsid w:val="004D507A"/>
    <w:rsid w:val="004D51A4"/>
    <w:rsid w:val="004D51B8"/>
    <w:rsid w:val="004D5445"/>
    <w:rsid w:val="004D54D5"/>
    <w:rsid w:val="004D5953"/>
    <w:rsid w:val="004D5985"/>
    <w:rsid w:val="004D5BFA"/>
    <w:rsid w:val="004D5CB3"/>
    <w:rsid w:val="004D6037"/>
    <w:rsid w:val="004D6152"/>
    <w:rsid w:val="004D63C0"/>
    <w:rsid w:val="004D666B"/>
    <w:rsid w:val="004D6B63"/>
    <w:rsid w:val="004D6BB5"/>
    <w:rsid w:val="004D6C80"/>
    <w:rsid w:val="004D6D12"/>
    <w:rsid w:val="004D70FC"/>
    <w:rsid w:val="004D7526"/>
    <w:rsid w:val="004D78A7"/>
    <w:rsid w:val="004D7BFE"/>
    <w:rsid w:val="004D7D2B"/>
    <w:rsid w:val="004D7E1E"/>
    <w:rsid w:val="004E0203"/>
    <w:rsid w:val="004E0210"/>
    <w:rsid w:val="004E0521"/>
    <w:rsid w:val="004E0536"/>
    <w:rsid w:val="004E0885"/>
    <w:rsid w:val="004E09EB"/>
    <w:rsid w:val="004E0A12"/>
    <w:rsid w:val="004E0D3F"/>
    <w:rsid w:val="004E0F27"/>
    <w:rsid w:val="004E1013"/>
    <w:rsid w:val="004E111D"/>
    <w:rsid w:val="004E147D"/>
    <w:rsid w:val="004E158B"/>
    <w:rsid w:val="004E168E"/>
    <w:rsid w:val="004E173D"/>
    <w:rsid w:val="004E1971"/>
    <w:rsid w:val="004E1D24"/>
    <w:rsid w:val="004E1D99"/>
    <w:rsid w:val="004E1DE3"/>
    <w:rsid w:val="004E1E07"/>
    <w:rsid w:val="004E2060"/>
    <w:rsid w:val="004E20C6"/>
    <w:rsid w:val="004E2305"/>
    <w:rsid w:val="004E23F8"/>
    <w:rsid w:val="004E2551"/>
    <w:rsid w:val="004E257F"/>
    <w:rsid w:val="004E2611"/>
    <w:rsid w:val="004E2704"/>
    <w:rsid w:val="004E2AAC"/>
    <w:rsid w:val="004E2CC1"/>
    <w:rsid w:val="004E2D25"/>
    <w:rsid w:val="004E2EFA"/>
    <w:rsid w:val="004E2F81"/>
    <w:rsid w:val="004E30E5"/>
    <w:rsid w:val="004E367B"/>
    <w:rsid w:val="004E3680"/>
    <w:rsid w:val="004E3688"/>
    <w:rsid w:val="004E36CF"/>
    <w:rsid w:val="004E3851"/>
    <w:rsid w:val="004E4136"/>
    <w:rsid w:val="004E4740"/>
    <w:rsid w:val="004E4AB4"/>
    <w:rsid w:val="004E4AF3"/>
    <w:rsid w:val="004E4B75"/>
    <w:rsid w:val="004E4F58"/>
    <w:rsid w:val="004E4FFB"/>
    <w:rsid w:val="004E5084"/>
    <w:rsid w:val="004E51D3"/>
    <w:rsid w:val="004E51FE"/>
    <w:rsid w:val="004E5425"/>
    <w:rsid w:val="004E5669"/>
    <w:rsid w:val="004E57E3"/>
    <w:rsid w:val="004E59E6"/>
    <w:rsid w:val="004E5D8A"/>
    <w:rsid w:val="004E5DB6"/>
    <w:rsid w:val="004E601B"/>
    <w:rsid w:val="004E6036"/>
    <w:rsid w:val="004E6207"/>
    <w:rsid w:val="004E6223"/>
    <w:rsid w:val="004E6390"/>
    <w:rsid w:val="004E6466"/>
    <w:rsid w:val="004E64D7"/>
    <w:rsid w:val="004E675F"/>
    <w:rsid w:val="004E6827"/>
    <w:rsid w:val="004E6860"/>
    <w:rsid w:val="004E69B1"/>
    <w:rsid w:val="004E6AC1"/>
    <w:rsid w:val="004E6EF0"/>
    <w:rsid w:val="004E700E"/>
    <w:rsid w:val="004E71CE"/>
    <w:rsid w:val="004E71FD"/>
    <w:rsid w:val="004E7225"/>
    <w:rsid w:val="004E7292"/>
    <w:rsid w:val="004E737A"/>
    <w:rsid w:val="004E73C7"/>
    <w:rsid w:val="004E74E3"/>
    <w:rsid w:val="004E76E4"/>
    <w:rsid w:val="004E7B86"/>
    <w:rsid w:val="004E7CD4"/>
    <w:rsid w:val="004E7D6C"/>
    <w:rsid w:val="004E7EDD"/>
    <w:rsid w:val="004E7F3E"/>
    <w:rsid w:val="004F00BB"/>
    <w:rsid w:val="004F0134"/>
    <w:rsid w:val="004F0140"/>
    <w:rsid w:val="004F01FC"/>
    <w:rsid w:val="004F0263"/>
    <w:rsid w:val="004F0550"/>
    <w:rsid w:val="004F0620"/>
    <w:rsid w:val="004F09F3"/>
    <w:rsid w:val="004F0B6E"/>
    <w:rsid w:val="004F0E1B"/>
    <w:rsid w:val="004F0E45"/>
    <w:rsid w:val="004F0F0E"/>
    <w:rsid w:val="004F0F53"/>
    <w:rsid w:val="004F125C"/>
    <w:rsid w:val="004F139D"/>
    <w:rsid w:val="004F142E"/>
    <w:rsid w:val="004F1436"/>
    <w:rsid w:val="004F144E"/>
    <w:rsid w:val="004F1770"/>
    <w:rsid w:val="004F177D"/>
    <w:rsid w:val="004F19C6"/>
    <w:rsid w:val="004F1B80"/>
    <w:rsid w:val="004F1CFE"/>
    <w:rsid w:val="004F1D7D"/>
    <w:rsid w:val="004F21B7"/>
    <w:rsid w:val="004F21D4"/>
    <w:rsid w:val="004F22DE"/>
    <w:rsid w:val="004F2363"/>
    <w:rsid w:val="004F2547"/>
    <w:rsid w:val="004F28F2"/>
    <w:rsid w:val="004F2910"/>
    <w:rsid w:val="004F2A2E"/>
    <w:rsid w:val="004F2CD4"/>
    <w:rsid w:val="004F324E"/>
    <w:rsid w:val="004F32F6"/>
    <w:rsid w:val="004F33A7"/>
    <w:rsid w:val="004F33B8"/>
    <w:rsid w:val="004F383C"/>
    <w:rsid w:val="004F394F"/>
    <w:rsid w:val="004F3957"/>
    <w:rsid w:val="004F39BC"/>
    <w:rsid w:val="004F3ADD"/>
    <w:rsid w:val="004F3B32"/>
    <w:rsid w:val="004F3DD8"/>
    <w:rsid w:val="004F3FD0"/>
    <w:rsid w:val="004F42E5"/>
    <w:rsid w:val="004F439F"/>
    <w:rsid w:val="004F4405"/>
    <w:rsid w:val="004F44E5"/>
    <w:rsid w:val="004F45AB"/>
    <w:rsid w:val="004F45F2"/>
    <w:rsid w:val="004F48DA"/>
    <w:rsid w:val="004F4955"/>
    <w:rsid w:val="004F4BE4"/>
    <w:rsid w:val="004F4BFC"/>
    <w:rsid w:val="004F4C45"/>
    <w:rsid w:val="004F4FE1"/>
    <w:rsid w:val="004F51D2"/>
    <w:rsid w:val="004F5451"/>
    <w:rsid w:val="004F5463"/>
    <w:rsid w:val="004F5625"/>
    <w:rsid w:val="004F563A"/>
    <w:rsid w:val="004F57DF"/>
    <w:rsid w:val="004F57FC"/>
    <w:rsid w:val="004F5BDE"/>
    <w:rsid w:val="004F5EA1"/>
    <w:rsid w:val="004F6088"/>
    <w:rsid w:val="004F64B0"/>
    <w:rsid w:val="004F6577"/>
    <w:rsid w:val="004F6687"/>
    <w:rsid w:val="004F6B3A"/>
    <w:rsid w:val="004F6BA0"/>
    <w:rsid w:val="004F74EE"/>
    <w:rsid w:val="004F7528"/>
    <w:rsid w:val="004F7757"/>
    <w:rsid w:val="004F7828"/>
    <w:rsid w:val="004F792F"/>
    <w:rsid w:val="00500094"/>
    <w:rsid w:val="005002A3"/>
    <w:rsid w:val="00500660"/>
    <w:rsid w:val="005006F1"/>
    <w:rsid w:val="00500778"/>
    <w:rsid w:val="0050077D"/>
    <w:rsid w:val="00500989"/>
    <w:rsid w:val="00500B7D"/>
    <w:rsid w:val="00500C63"/>
    <w:rsid w:val="00500CF0"/>
    <w:rsid w:val="00500D97"/>
    <w:rsid w:val="00500DFF"/>
    <w:rsid w:val="00500E89"/>
    <w:rsid w:val="00500E90"/>
    <w:rsid w:val="00500F91"/>
    <w:rsid w:val="005012E9"/>
    <w:rsid w:val="00501311"/>
    <w:rsid w:val="005014E8"/>
    <w:rsid w:val="005015AD"/>
    <w:rsid w:val="00501A41"/>
    <w:rsid w:val="00501CC8"/>
    <w:rsid w:val="00501D22"/>
    <w:rsid w:val="00501ECD"/>
    <w:rsid w:val="00501F2B"/>
    <w:rsid w:val="00502389"/>
    <w:rsid w:val="00502974"/>
    <w:rsid w:val="00502C23"/>
    <w:rsid w:val="00502C6D"/>
    <w:rsid w:val="00503157"/>
    <w:rsid w:val="005031C7"/>
    <w:rsid w:val="00503220"/>
    <w:rsid w:val="0050339E"/>
    <w:rsid w:val="00503B61"/>
    <w:rsid w:val="00503B7A"/>
    <w:rsid w:val="00503D18"/>
    <w:rsid w:val="00503D77"/>
    <w:rsid w:val="0050427C"/>
    <w:rsid w:val="0050468B"/>
    <w:rsid w:val="005047BF"/>
    <w:rsid w:val="005048A3"/>
    <w:rsid w:val="005048C1"/>
    <w:rsid w:val="00504E98"/>
    <w:rsid w:val="00505133"/>
    <w:rsid w:val="005052AB"/>
    <w:rsid w:val="0050581D"/>
    <w:rsid w:val="00505968"/>
    <w:rsid w:val="005059A9"/>
    <w:rsid w:val="00505CD4"/>
    <w:rsid w:val="00505E80"/>
    <w:rsid w:val="005060C1"/>
    <w:rsid w:val="005060F3"/>
    <w:rsid w:val="00506406"/>
    <w:rsid w:val="00506568"/>
    <w:rsid w:val="0050658B"/>
    <w:rsid w:val="00506767"/>
    <w:rsid w:val="005067BD"/>
    <w:rsid w:val="00506836"/>
    <w:rsid w:val="005071EB"/>
    <w:rsid w:val="00507FCA"/>
    <w:rsid w:val="00510429"/>
    <w:rsid w:val="00510C1B"/>
    <w:rsid w:val="00510C79"/>
    <w:rsid w:val="00510D59"/>
    <w:rsid w:val="00510F2A"/>
    <w:rsid w:val="0051129C"/>
    <w:rsid w:val="005113DD"/>
    <w:rsid w:val="00511905"/>
    <w:rsid w:val="0051196F"/>
    <w:rsid w:val="00511A5C"/>
    <w:rsid w:val="00511A9F"/>
    <w:rsid w:val="00511AFB"/>
    <w:rsid w:val="00511D1B"/>
    <w:rsid w:val="00512398"/>
    <w:rsid w:val="0051249E"/>
    <w:rsid w:val="005127CB"/>
    <w:rsid w:val="005129FA"/>
    <w:rsid w:val="00512BF1"/>
    <w:rsid w:val="00512C65"/>
    <w:rsid w:val="00512EC4"/>
    <w:rsid w:val="00513261"/>
    <w:rsid w:val="0051327A"/>
    <w:rsid w:val="005133AC"/>
    <w:rsid w:val="00513698"/>
    <w:rsid w:val="0051380B"/>
    <w:rsid w:val="00513B0E"/>
    <w:rsid w:val="00513BF1"/>
    <w:rsid w:val="00513C2E"/>
    <w:rsid w:val="00513E2B"/>
    <w:rsid w:val="00513F50"/>
    <w:rsid w:val="005140D6"/>
    <w:rsid w:val="0051418A"/>
    <w:rsid w:val="005143BB"/>
    <w:rsid w:val="0051447E"/>
    <w:rsid w:val="0051462C"/>
    <w:rsid w:val="00514738"/>
    <w:rsid w:val="00514876"/>
    <w:rsid w:val="00514B68"/>
    <w:rsid w:val="00514BB9"/>
    <w:rsid w:val="00514C8B"/>
    <w:rsid w:val="00514F91"/>
    <w:rsid w:val="005150D2"/>
    <w:rsid w:val="005151A4"/>
    <w:rsid w:val="005151B0"/>
    <w:rsid w:val="0051547A"/>
    <w:rsid w:val="00515735"/>
    <w:rsid w:val="00515BAC"/>
    <w:rsid w:val="00515BE2"/>
    <w:rsid w:val="00515D08"/>
    <w:rsid w:val="00515DF0"/>
    <w:rsid w:val="00516114"/>
    <w:rsid w:val="005161A8"/>
    <w:rsid w:val="00516654"/>
    <w:rsid w:val="00516BDD"/>
    <w:rsid w:val="00516F06"/>
    <w:rsid w:val="00517671"/>
    <w:rsid w:val="0051768B"/>
    <w:rsid w:val="00517869"/>
    <w:rsid w:val="005179E7"/>
    <w:rsid w:val="00517BC4"/>
    <w:rsid w:val="00517C39"/>
    <w:rsid w:val="00517FD5"/>
    <w:rsid w:val="0052037E"/>
    <w:rsid w:val="00520713"/>
    <w:rsid w:val="005207D4"/>
    <w:rsid w:val="00520EA3"/>
    <w:rsid w:val="00520F58"/>
    <w:rsid w:val="00520F79"/>
    <w:rsid w:val="00520FFC"/>
    <w:rsid w:val="0052107E"/>
    <w:rsid w:val="0052115F"/>
    <w:rsid w:val="00521678"/>
    <w:rsid w:val="00521C52"/>
    <w:rsid w:val="00521D9B"/>
    <w:rsid w:val="00521DD0"/>
    <w:rsid w:val="00522056"/>
    <w:rsid w:val="00522123"/>
    <w:rsid w:val="005222AF"/>
    <w:rsid w:val="005226DD"/>
    <w:rsid w:val="00522790"/>
    <w:rsid w:val="00522B74"/>
    <w:rsid w:val="00522B80"/>
    <w:rsid w:val="00522CD2"/>
    <w:rsid w:val="00522F29"/>
    <w:rsid w:val="0052304B"/>
    <w:rsid w:val="00523084"/>
    <w:rsid w:val="00523186"/>
    <w:rsid w:val="00523353"/>
    <w:rsid w:val="0052350C"/>
    <w:rsid w:val="0052358F"/>
    <w:rsid w:val="005235AE"/>
    <w:rsid w:val="005235E8"/>
    <w:rsid w:val="00523924"/>
    <w:rsid w:val="00523AA7"/>
    <w:rsid w:val="00523B7C"/>
    <w:rsid w:val="00523CA0"/>
    <w:rsid w:val="00523CCC"/>
    <w:rsid w:val="00523E19"/>
    <w:rsid w:val="00523E3A"/>
    <w:rsid w:val="00523F5F"/>
    <w:rsid w:val="00524224"/>
    <w:rsid w:val="005242FF"/>
    <w:rsid w:val="005247F9"/>
    <w:rsid w:val="00524A88"/>
    <w:rsid w:val="00524D4B"/>
    <w:rsid w:val="00524EE8"/>
    <w:rsid w:val="0052522B"/>
    <w:rsid w:val="00525492"/>
    <w:rsid w:val="0052556A"/>
    <w:rsid w:val="00525904"/>
    <w:rsid w:val="00525ADA"/>
    <w:rsid w:val="00525DC2"/>
    <w:rsid w:val="00525E59"/>
    <w:rsid w:val="00525EDF"/>
    <w:rsid w:val="00526247"/>
    <w:rsid w:val="0052626C"/>
    <w:rsid w:val="0052627F"/>
    <w:rsid w:val="00526779"/>
    <w:rsid w:val="00526820"/>
    <w:rsid w:val="0052686F"/>
    <w:rsid w:val="00526AC9"/>
    <w:rsid w:val="00526C63"/>
    <w:rsid w:val="00526CD8"/>
    <w:rsid w:val="005272B3"/>
    <w:rsid w:val="005273C9"/>
    <w:rsid w:val="00527592"/>
    <w:rsid w:val="00527662"/>
    <w:rsid w:val="0052782B"/>
    <w:rsid w:val="00527926"/>
    <w:rsid w:val="00527A6D"/>
    <w:rsid w:val="00527ADF"/>
    <w:rsid w:val="00527DF6"/>
    <w:rsid w:val="00527E90"/>
    <w:rsid w:val="0053069C"/>
    <w:rsid w:val="005306A6"/>
    <w:rsid w:val="00530779"/>
    <w:rsid w:val="00530921"/>
    <w:rsid w:val="00530AEE"/>
    <w:rsid w:val="00530ED3"/>
    <w:rsid w:val="00530F45"/>
    <w:rsid w:val="005313CC"/>
    <w:rsid w:val="0053192F"/>
    <w:rsid w:val="00531AC3"/>
    <w:rsid w:val="00531C5F"/>
    <w:rsid w:val="005320F2"/>
    <w:rsid w:val="005322EB"/>
    <w:rsid w:val="00532335"/>
    <w:rsid w:val="005324AD"/>
    <w:rsid w:val="00532588"/>
    <w:rsid w:val="0053261F"/>
    <w:rsid w:val="0053266A"/>
    <w:rsid w:val="00532C01"/>
    <w:rsid w:val="00532E23"/>
    <w:rsid w:val="00533069"/>
    <w:rsid w:val="005330C7"/>
    <w:rsid w:val="005331F4"/>
    <w:rsid w:val="00533254"/>
    <w:rsid w:val="005334AA"/>
    <w:rsid w:val="0053364A"/>
    <w:rsid w:val="0053394D"/>
    <w:rsid w:val="00533E6A"/>
    <w:rsid w:val="0053403F"/>
    <w:rsid w:val="005344F9"/>
    <w:rsid w:val="005345BE"/>
    <w:rsid w:val="005348D2"/>
    <w:rsid w:val="00534A8E"/>
    <w:rsid w:val="00534A9E"/>
    <w:rsid w:val="00534FDD"/>
    <w:rsid w:val="005350A5"/>
    <w:rsid w:val="0053522F"/>
    <w:rsid w:val="005352D1"/>
    <w:rsid w:val="00535503"/>
    <w:rsid w:val="00535604"/>
    <w:rsid w:val="0053567E"/>
    <w:rsid w:val="00535737"/>
    <w:rsid w:val="00535945"/>
    <w:rsid w:val="00535A8A"/>
    <w:rsid w:val="00535A8E"/>
    <w:rsid w:val="00535AB6"/>
    <w:rsid w:val="00535FDD"/>
    <w:rsid w:val="00536554"/>
    <w:rsid w:val="0053672D"/>
    <w:rsid w:val="00536760"/>
    <w:rsid w:val="00536E42"/>
    <w:rsid w:val="00536E63"/>
    <w:rsid w:val="00536F5E"/>
    <w:rsid w:val="00537082"/>
    <w:rsid w:val="00537228"/>
    <w:rsid w:val="005374F2"/>
    <w:rsid w:val="00537528"/>
    <w:rsid w:val="005376DE"/>
    <w:rsid w:val="00537C2E"/>
    <w:rsid w:val="00537E28"/>
    <w:rsid w:val="0054043F"/>
    <w:rsid w:val="005405D6"/>
    <w:rsid w:val="00540655"/>
    <w:rsid w:val="0054084A"/>
    <w:rsid w:val="00540A6B"/>
    <w:rsid w:val="00540B22"/>
    <w:rsid w:val="00540FCC"/>
    <w:rsid w:val="005411F2"/>
    <w:rsid w:val="00541367"/>
    <w:rsid w:val="005413C0"/>
    <w:rsid w:val="0054145A"/>
    <w:rsid w:val="00541551"/>
    <w:rsid w:val="005416D7"/>
    <w:rsid w:val="0054185D"/>
    <w:rsid w:val="00541911"/>
    <w:rsid w:val="00541B9F"/>
    <w:rsid w:val="00541E41"/>
    <w:rsid w:val="00541ED5"/>
    <w:rsid w:val="005421D1"/>
    <w:rsid w:val="005423F1"/>
    <w:rsid w:val="00542531"/>
    <w:rsid w:val="00542640"/>
    <w:rsid w:val="005426F6"/>
    <w:rsid w:val="00542AC6"/>
    <w:rsid w:val="00542E31"/>
    <w:rsid w:val="00542E54"/>
    <w:rsid w:val="00542EA8"/>
    <w:rsid w:val="00543487"/>
    <w:rsid w:val="005436C6"/>
    <w:rsid w:val="00543AA0"/>
    <w:rsid w:val="00543B95"/>
    <w:rsid w:val="00543C7B"/>
    <w:rsid w:val="00543FF5"/>
    <w:rsid w:val="0054400D"/>
    <w:rsid w:val="005441D8"/>
    <w:rsid w:val="005443A7"/>
    <w:rsid w:val="005444F8"/>
    <w:rsid w:val="00544733"/>
    <w:rsid w:val="00544817"/>
    <w:rsid w:val="005448DA"/>
    <w:rsid w:val="005449BD"/>
    <w:rsid w:val="00544EAC"/>
    <w:rsid w:val="00545042"/>
    <w:rsid w:val="005451BE"/>
    <w:rsid w:val="005452CE"/>
    <w:rsid w:val="005453AB"/>
    <w:rsid w:val="005455FA"/>
    <w:rsid w:val="0054580A"/>
    <w:rsid w:val="00545855"/>
    <w:rsid w:val="00545973"/>
    <w:rsid w:val="005459AA"/>
    <w:rsid w:val="00545BCB"/>
    <w:rsid w:val="00545BD7"/>
    <w:rsid w:val="005465B1"/>
    <w:rsid w:val="00546627"/>
    <w:rsid w:val="0054662C"/>
    <w:rsid w:val="00546872"/>
    <w:rsid w:val="005468D4"/>
    <w:rsid w:val="00546CCC"/>
    <w:rsid w:val="0054732A"/>
    <w:rsid w:val="00547433"/>
    <w:rsid w:val="0054747D"/>
    <w:rsid w:val="00547656"/>
    <w:rsid w:val="00547CDA"/>
    <w:rsid w:val="00547D2C"/>
    <w:rsid w:val="00547DC7"/>
    <w:rsid w:val="00547F32"/>
    <w:rsid w:val="00547FB2"/>
    <w:rsid w:val="00550270"/>
    <w:rsid w:val="005502B4"/>
    <w:rsid w:val="005502F1"/>
    <w:rsid w:val="005503EE"/>
    <w:rsid w:val="00550424"/>
    <w:rsid w:val="00550489"/>
    <w:rsid w:val="00550568"/>
    <w:rsid w:val="00550742"/>
    <w:rsid w:val="00550E9D"/>
    <w:rsid w:val="0055152C"/>
    <w:rsid w:val="005517D2"/>
    <w:rsid w:val="005517EC"/>
    <w:rsid w:val="005519FF"/>
    <w:rsid w:val="00551A87"/>
    <w:rsid w:val="00551D76"/>
    <w:rsid w:val="00551E64"/>
    <w:rsid w:val="00551F16"/>
    <w:rsid w:val="00552134"/>
    <w:rsid w:val="00552208"/>
    <w:rsid w:val="0055234A"/>
    <w:rsid w:val="00552618"/>
    <w:rsid w:val="00552670"/>
    <w:rsid w:val="00552AC0"/>
    <w:rsid w:val="00552C54"/>
    <w:rsid w:val="0055318F"/>
    <w:rsid w:val="005531E3"/>
    <w:rsid w:val="00553391"/>
    <w:rsid w:val="00553448"/>
    <w:rsid w:val="0055366E"/>
    <w:rsid w:val="005536A9"/>
    <w:rsid w:val="00553846"/>
    <w:rsid w:val="005539A4"/>
    <w:rsid w:val="00553B71"/>
    <w:rsid w:val="005540AD"/>
    <w:rsid w:val="005542ED"/>
    <w:rsid w:val="005542F6"/>
    <w:rsid w:val="00554451"/>
    <w:rsid w:val="00554460"/>
    <w:rsid w:val="005549F7"/>
    <w:rsid w:val="00554C02"/>
    <w:rsid w:val="00554F2A"/>
    <w:rsid w:val="00554F5E"/>
    <w:rsid w:val="00554F90"/>
    <w:rsid w:val="005554CF"/>
    <w:rsid w:val="0055575C"/>
    <w:rsid w:val="00555912"/>
    <w:rsid w:val="00555A7B"/>
    <w:rsid w:val="00556086"/>
    <w:rsid w:val="005560BC"/>
    <w:rsid w:val="005562F9"/>
    <w:rsid w:val="005564AC"/>
    <w:rsid w:val="005570F5"/>
    <w:rsid w:val="0055727B"/>
    <w:rsid w:val="00557475"/>
    <w:rsid w:val="005574C9"/>
    <w:rsid w:val="005574D7"/>
    <w:rsid w:val="0055759A"/>
    <w:rsid w:val="0055759F"/>
    <w:rsid w:val="0055760C"/>
    <w:rsid w:val="005577B6"/>
    <w:rsid w:val="00557ABD"/>
    <w:rsid w:val="00557BB0"/>
    <w:rsid w:val="00557C48"/>
    <w:rsid w:val="00557C9F"/>
    <w:rsid w:val="0056035B"/>
    <w:rsid w:val="005603CD"/>
    <w:rsid w:val="0056062D"/>
    <w:rsid w:val="005607BF"/>
    <w:rsid w:val="00560B16"/>
    <w:rsid w:val="00560CBB"/>
    <w:rsid w:val="00561315"/>
    <w:rsid w:val="0056140E"/>
    <w:rsid w:val="00561411"/>
    <w:rsid w:val="00561414"/>
    <w:rsid w:val="0056173A"/>
    <w:rsid w:val="0056183E"/>
    <w:rsid w:val="00561A55"/>
    <w:rsid w:val="00561AF7"/>
    <w:rsid w:val="00561B34"/>
    <w:rsid w:val="00561DF2"/>
    <w:rsid w:val="00561E32"/>
    <w:rsid w:val="005621B7"/>
    <w:rsid w:val="0056236C"/>
    <w:rsid w:val="00562925"/>
    <w:rsid w:val="00562A3B"/>
    <w:rsid w:val="00562C36"/>
    <w:rsid w:val="00562DCF"/>
    <w:rsid w:val="00562E16"/>
    <w:rsid w:val="0056301E"/>
    <w:rsid w:val="005634F6"/>
    <w:rsid w:val="00563548"/>
    <w:rsid w:val="00563936"/>
    <w:rsid w:val="00563A04"/>
    <w:rsid w:val="00563A2F"/>
    <w:rsid w:val="00563B35"/>
    <w:rsid w:val="00564143"/>
    <w:rsid w:val="005641E2"/>
    <w:rsid w:val="00564686"/>
    <w:rsid w:val="005646B2"/>
    <w:rsid w:val="00564875"/>
    <w:rsid w:val="00564901"/>
    <w:rsid w:val="0056492B"/>
    <w:rsid w:val="00564A06"/>
    <w:rsid w:val="00564AAC"/>
    <w:rsid w:val="00564BA6"/>
    <w:rsid w:val="00564CEF"/>
    <w:rsid w:val="00565378"/>
    <w:rsid w:val="005653F4"/>
    <w:rsid w:val="005655B6"/>
    <w:rsid w:val="00565748"/>
    <w:rsid w:val="005659FE"/>
    <w:rsid w:val="00565CF5"/>
    <w:rsid w:val="00565E99"/>
    <w:rsid w:val="00565F21"/>
    <w:rsid w:val="005660B8"/>
    <w:rsid w:val="00566260"/>
    <w:rsid w:val="005662FC"/>
    <w:rsid w:val="00566587"/>
    <w:rsid w:val="00566CE3"/>
    <w:rsid w:val="00566D7A"/>
    <w:rsid w:val="00566EB1"/>
    <w:rsid w:val="0056702E"/>
    <w:rsid w:val="00567112"/>
    <w:rsid w:val="005671CE"/>
    <w:rsid w:val="005672A3"/>
    <w:rsid w:val="005674D3"/>
    <w:rsid w:val="00567631"/>
    <w:rsid w:val="00567AE0"/>
    <w:rsid w:val="00567B53"/>
    <w:rsid w:val="00567D65"/>
    <w:rsid w:val="00567E03"/>
    <w:rsid w:val="00567E84"/>
    <w:rsid w:val="00567F19"/>
    <w:rsid w:val="00567F99"/>
    <w:rsid w:val="0057049E"/>
    <w:rsid w:val="00570B4E"/>
    <w:rsid w:val="00570B83"/>
    <w:rsid w:val="00570BE4"/>
    <w:rsid w:val="00570D6A"/>
    <w:rsid w:val="00570FA7"/>
    <w:rsid w:val="00571038"/>
    <w:rsid w:val="005714C0"/>
    <w:rsid w:val="005715D6"/>
    <w:rsid w:val="00571923"/>
    <w:rsid w:val="00571971"/>
    <w:rsid w:val="005719F1"/>
    <w:rsid w:val="00571A18"/>
    <w:rsid w:val="00571B36"/>
    <w:rsid w:val="00571BA8"/>
    <w:rsid w:val="00571DFC"/>
    <w:rsid w:val="00571EAA"/>
    <w:rsid w:val="00572005"/>
    <w:rsid w:val="005721AA"/>
    <w:rsid w:val="005722B3"/>
    <w:rsid w:val="005722D0"/>
    <w:rsid w:val="005725F8"/>
    <w:rsid w:val="00572688"/>
    <w:rsid w:val="00572745"/>
    <w:rsid w:val="00572C56"/>
    <w:rsid w:val="00572E1C"/>
    <w:rsid w:val="00572FBD"/>
    <w:rsid w:val="0057315C"/>
    <w:rsid w:val="0057325B"/>
    <w:rsid w:val="00573417"/>
    <w:rsid w:val="005734EF"/>
    <w:rsid w:val="0057363C"/>
    <w:rsid w:val="0057385F"/>
    <w:rsid w:val="00573976"/>
    <w:rsid w:val="00573A2F"/>
    <w:rsid w:val="00573C53"/>
    <w:rsid w:val="00573D80"/>
    <w:rsid w:val="005742FD"/>
    <w:rsid w:val="005748DD"/>
    <w:rsid w:val="00574A87"/>
    <w:rsid w:val="00574B2B"/>
    <w:rsid w:val="00574E67"/>
    <w:rsid w:val="00574FA4"/>
    <w:rsid w:val="00575343"/>
    <w:rsid w:val="00575510"/>
    <w:rsid w:val="0057589D"/>
    <w:rsid w:val="00575B61"/>
    <w:rsid w:val="00575CE6"/>
    <w:rsid w:val="00575D48"/>
    <w:rsid w:val="00575E3C"/>
    <w:rsid w:val="00575FFD"/>
    <w:rsid w:val="0057605A"/>
    <w:rsid w:val="00576184"/>
    <w:rsid w:val="0057624F"/>
    <w:rsid w:val="00576264"/>
    <w:rsid w:val="00576358"/>
    <w:rsid w:val="00576376"/>
    <w:rsid w:val="00576442"/>
    <w:rsid w:val="005769E8"/>
    <w:rsid w:val="00576DE6"/>
    <w:rsid w:val="005771D6"/>
    <w:rsid w:val="00577540"/>
    <w:rsid w:val="005776A2"/>
    <w:rsid w:val="005779A4"/>
    <w:rsid w:val="00577BBB"/>
    <w:rsid w:val="00577D6D"/>
    <w:rsid w:val="00577DE8"/>
    <w:rsid w:val="0058007D"/>
    <w:rsid w:val="0058013B"/>
    <w:rsid w:val="0058031B"/>
    <w:rsid w:val="005805A1"/>
    <w:rsid w:val="00580A38"/>
    <w:rsid w:val="00580A57"/>
    <w:rsid w:val="00580CBC"/>
    <w:rsid w:val="00580CDC"/>
    <w:rsid w:val="00580FBA"/>
    <w:rsid w:val="00581040"/>
    <w:rsid w:val="0058106F"/>
    <w:rsid w:val="0058107D"/>
    <w:rsid w:val="0058129F"/>
    <w:rsid w:val="00581385"/>
    <w:rsid w:val="0058141A"/>
    <w:rsid w:val="005814A1"/>
    <w:rsid w:val="005815C6"/>
    <w:rsid w:val="00581603"/>
    <w:rsid w:val="00581761"/>
    <w:rsid w:val="00581797"/>
    <w:rsid w:val="005817C2"/>
    <w:rsid w:val="005818D9"/>
    <w:rsid w:val="00581942"/>
    <w:rsid w:val="00581A99"/>
    <w:rsid w:val="00581B20"/>
    <w:rsid w:val="00581BC6"/>
    <w:rsid w:val="00581CB0"/>
    <w:rsid w:val="005820FE"/>
    <w:rsid w:val="00582162"/>
    <w:rsid w:val="00582601"/>
    <w:rsid w:val="00582A3B"/>
    <w:rsid w:val="00582F8D"/>
    <w:rsid w:val="00583027"/>
    <w:rsid w:val="0058318F"/>
    <w:rsid w:val="0058321D"/>
    <w:rsid w:val="00583346"/>
    <w:rsid w:val="00583381"/>
    <w:rsid w:val="005837DE"/>
    <w:rsid w:val="00583CE6"/>
    <w:rsid w:val="00583E55"/>
    <w:rsid w:val="0058445F"/>
    <w:rsid w:val="005844A1"/>
    <w:rsid w:val="005844DC"/>
    <w:rsid w:val="00584568"/>
    <w:rsid w:val="00584595"/>
    <w:rsid w:val="0058462B"/>
    <w:rsid w:val="0058464F"/>
    <w:rsid w:val="00584936"/>
    <w:rsid w:val="00584C30"/>
    <w:rsid w:val="00584F56"/>
    <w:rsid w:val="00585054"/>
    <w:rsid w:val="005852EA"/>
    <w:rsid w:val="005855D8"/>
    <w:rsid w:val="00585906"/>
    <w:rsid w:val="0058594E"/>
    <w:rsid w:val="00585C05"/>
    <w:rsid w:val="00585C41"/>
    <w:rsid w:val="00585FD0"/>
    <w:rsid w:val="00585FD1"/>
    <w:rsid w:val="005860BD"/>
    <w:rsid w:val="0058611B"/>
    <w:rsid w:val="005864FB"/>
    <w:rsid w:val="00586689"/>
    <w:rsid w:val="0058681D"/>
    <w:rsid w:val="00587130"/>
    <w:rsid w:val="00587823"/>
    <w:rsid w:val="005901C4"/>
    <w:rsid w:val="00590285"/>
    <w:rsid w:val="005904AD"/>
    <w:rsid w:val="00590750"/>
    <w:rsid w:val="00590863"/>
    <w:rsid w:val="00590B34"/>
    <w:rsid w:val="00590C5E"/>
    <w:rsid w:val="00590CE8"/>
    <w:rsid w:val="005915A7"/>
    <w:rsid w:val="005916D0"/>
    <w:rsid w:val="00591B33"/>
    <w:rsid w:val="00591E58"/>
    <w:rsid w:val="00592012"/>
    <w:rsid w:val="005926AC"/>
    <w:rsid w:val="00592899"/>
    <w:rsid w:val="00592C43"/>
    <w:rsid w:val="00592CE9"/>
    <w:rsid w:val="00592DFC"/>
    <w:rsid w:val="005932D3"/>
    <w:rsid w:val="0059331D"/>
    <w:rsid w:val="005934C9"/>
    <w:rsid w:val="00593570"/>
    <w:rsid w:val="00593ACE"/>
    <w:rsid w:val="00593CCA"/>
    <w:rsid w:val="00593D48"/>
    <w:rsid w:val="00593ECE"/>
    <w:rsid w:val="00594214"/>
    <w:rsid w:val="00594477"/>
    <w:rsid w:val="0059449C"/>
    <w:rsid w:val="00594586"/>
    <w:rsid w:val="005946C9"/>
    <w:rsid w:val="005947CD"/>
    <w:rsid w:val="00594881"/>
    <w:rsid w:val="00594D82"/>
    <w:rsid w:val="00594E76"/>
    <w:rsid w:val="00594E93"/>
    <w:rsid w:val="00594FA9"/>
    <w:rsid w:val="0059529C"/>
    <w:rsid w:val="0059537A"/>
    <w:rsid w:val="00595414"/>
    <w:rsid w:val="0059553A"/>
    <w:rsid w:val="00595956"/>
    <w:rsid w:val="00595AAF"/>
    <w:rsid w:val="00595B50"/>
    <w:rsid w:val="00595C26"/>
    <w:rsid w:val="00596061"/>
    <w:rsid w:val="005960D9"/>
    <w:rsid w:val="00596230"/>
    <w:rsid w:val="00596458"/>
    <w:rsid w:val="005964D6"/>
    <w:rsid w:val="00596532"/>
    <w:rsid w:val="005965B9"/>
    <w:rsid w:val="0059697B"/>
    <w:rsid w:val="00596BF3"/>
    <w:rsid w:val="00596F53"/>
    <w:rsid w:val="005976CE"/>
    <w:rsid w:val="0059782F"/>
    <w:rsid w:val="00597A05"/>
    <w:rsid w:val="00597A5D"/>
    <w:rsid w:val="00597B04"/>
    <w:rsid w:val="00597E6C"/>
    <w:rsid w:val="00597EB4"/>
    <w:rsid w:val="00597F78"/>
    <w:rsid w:val="00597FAE"/>
    <w:rsid w:val="005A0113"/>
    <w:rsid w:val="005A0320"/>
    <w:rsid w:val="005A0620"/>
    <w:rsid w:val="005A063D"/>
    <w:rsid w:val="005A0658"/>
    <w:rsid w:val="005A0709"/>
    <w:rsid w:val="005A0764"/>
    <w:rsid w:val="005A07D2"/>
    <w:rsid w:val="005A093D"/>
    <w:rsid w:val="005A126C"/>
    <w:rsid w:val="005A12B3"/>
    <w:rsid w:val="005A13C3"/>
    <w:rsid w:val="005A13DB"/>
    <w:rsid w:val="005A1894"/>
    <w:rsid w:val="005A1D2B"/>
    <w:rsid w:val="005A1E78"/>
    <w:rsid w:val="005A20CB"/>
    <w:rsid w:val="005A23B3"/>
    <w:rsid w:val="005A2679"/>
    <w:rsid w:val="005A27BE"/>
    <w:rsid w:val="005A2A46"/>
    <w:rsid w:val="005A2B42"/>
    <w:rsid w:val="005A2CCF"/>
    <w:rsid w:val="005A2F49"/>
    <w:rsid w:val="005A347D"/>
    <w:rsid w:val="005A3572"/>
    <w:rsid w:val="005A3712"/>
    <w:rsid w:val="005A3CB4"/>
    <w:rsid w:val="005A3E7F"/>
    <w:rsid w:val="005A459F"/>
    <w:rsid w:val="005A45F5"/>
    <w:rsid w:val="005A4637"/>
    <w:rsid w:val="005A477B"/>
    <w:rsid w:val="005A49EE"/>
    <w:rsid w:val="005A4D47"/>
    <w:rsid w:val="005A5580"/>
    <w:rsid w:val="005A55AF"/>
    <w:rsid w:val="005A56A4"/>
    <w:rsid w:val="005A577B"/>
    <w:rsid w:val="005A5900"/>
    <w:rsid w:val="005A5ACA"/>
    <w:rsid w:val="005A5BC3"/>
    <w:rsid w:val="005A5D1A"/>
    <w:rsid w:val="005A62E0"/>
    <w:rsid w:val="005A6431"/>
    <w:rsid w:val="005A6D4A"/>
    <w:rsid w:val="005A6F8B"/>
    <w:rsid w:val="005A7072"/>
    <w:rsid w:val="005A7277"/>
    <w:rsid w:val="005A72F9"/>
    <w:rsid w:val="005A744F"/>
    <w:rsid w:val="005A7543"/>
    <w:rsid w:val="005A7757"/>
    <w:rsid w:val="005A78EB"/>
    <w:rsid w:val="005A7D26"/>
    <w:rsid w:val="005B0100"/>
    <w:rsid w:val="005B02A2"/>
    <w:rsid w:val="005B02DC"/>
    <w:rsid w:val="005B03F1"/>
    <w:rsid w:val="005B0768"/>
    <w:rsid w:val="005B0884"/>
    <w:rsid w:val="005B0900"/>
    <w:rsid w:val="005B0A6D"/>
    <w:rsid w:val="005B0A81"/>
    <w:rsid w:val="005B0BE7"/>
    <w:rsid w:val="005B0BF8"/>
    <w:rsid w:val="005B0D1F"/>
    <w:rsid w:val="005B0DE3"/>
    <w:rsid w:val="005B0F32"/>
    <w:rsid w:val="005B1338"/>
    <w:rsid w:val="005B183F"/>
    <w:rsid w:val="005B18DD"/>
    <w:rsid w:val="005B1A11"/>
    <w:rsid w:val="005B1C0D"/>
    <w:rsid w:val="005B1C3C"/>
    <w:rsid w:val="005B1CDD"/>
    <w:rsid w:val="005B1DBD"/>
    <w:rsid w:val="005B1E57"/>
    <w:rsid w:val="005B1E8A"/>
    <w:rsid w:val="005B2151"/>
    <w:rsid w:val="005B262F"/>
    <w:rsid w:val="005B284E"/>
    <w:rsid w:val="005B28CC"/>
    <w:rsid w:val="005B29AC"/>
    <w:rsid w:val="005B3298"/>
    <w:rsid w:val="005B332C"/>
    <w:rsid w:val="005B3A63"/>
    <w:rsid w:val="005B3B27"/>
    <w:rsid w:val="005B3C85"/>
    <w:rsid w:val="005B3C90"/>
    <w:rsid w:val="005B3E53"/>
    <w:rsid w:val="005B3E6E"/>
    <w:rsid w:val="005B3EBF"/>
    <w:rsid w:val="005B3ED3"/>
    <w:rsid w:val="005B3EFC"/>
    <w:rsid w:val="005B3F5A"/>
    <w:rsid w:val="005B418A"/>
    <w:rsid w:val="005B445D"/>
    <w:rsid w:val="005B450B"/>
    <w:rsid w:val="005B4817"/>
    <w:rsid w:val="005B49D4"/>
    <w:rsid w:val="005B4C77"/>
    <w:rsid w:val="005B4D56"/>
    <w:rsid w:val="005B51C3"/>
    <w:rsid w:val="005B53D4"/>
    <w:rsid w:val="005B55D2"/>
    <w:rsid w:val="005B5C9B"/>
    <w:rsid w:val="005B601E"/>
    <w:rsid w:val="005B64C4"/>
    <w:rsid w:val="005B67DE"/>
    <w:rsid w:val="005B6E5C"/>
    <w:rsid w:val="005B7027"/>
    <w:rsid w:val="005B7181"/>
    <w:rsid w:val="005B719A"/>
    <w:rsid w:val="005B73E6"/>
    <w:rsid w:val="005B75B6"/>
    <w:rsid w:val="005B766A"/>
    <w:rsid w:val="005B7867"/>
    <w:rsid w:val="005B7922"/>
    <w:rsid w:val="005B7A99"/>
    <w:rsid w:val="005B7C8F"/>
    <w:rsid w:val="005B7E5B"/>
    <w:rsid w:val="005B7E78"/>
    <w:rsid w:val="005B7EE2"/>
    <w:rsid w:val="005C0177"/>
    <w:rsid w:val="005C0319"/>
    <w:rsid w:val="005C0360"/>
    <w:rsid w:val="005C0678"/>
    <w:rsid w:val="005C09D8"/>
    <w:rsid w:val="005C0E43"/>
    <w:rsid w:val="005C1099"/>
    <w:rsid w:val="005C1318"/>
    <w:rsid w:val="005C1470"/>
    <w:rsid w:val="005C158A"/>
    <w:rsid w:val="005C16FF"/>
    <w:rsid w:val="005C1D22"/>
    <w:rsid w:val="005C1DBD"/>
    <w:rsid w:val="005C2A13"/>
    <w:rsid w:val="005C2CAE"/>
    <w:rsid w:val="005C2CB3"/>
    <w:rsid w:val="005C2FA1"/>
    <w:rsid w:val="005C2FE5"/>
    <w:rsid w:val="005C2FF6"/>
    <w:rsid w:val="005C3316"/>
    <w:rsid w:val="005C3A5C"/>
    <w:rsid w:val="005C3F46"/>
    <w:rsid w:val="005C3FB2"/>
    <w:rsid w:val="005C4011"/>
    <w:rsid w:val="005C40D0"/>
    <w:rsid w:val="005C420D"/>
    <w:rsid w:val="005C44EA"/>
    <w:rsid w:val="005C452A"/>
    <w:rsid w:val="005C481D"/>
    <w:rsid w:val="005C48B6"/>
    <w:rsid w:val="005C49D7"/>
    <w:rsid w:val="005C4A97"/>
    <w:rsid w:val="005C4ACC"/>
    <w:rsid w:val="005C4E1A"/>
    <w:rsid w:val="005C4EAC"/>
    <w:rsid w:val="005C4F72"/>
    <w:rsid w:val="005C51ED"/>
    <w:rsid w:val="005C5504"/>
    <w:rsid w:val="005C5674"/>
    <w:rsid w:val="005C5675"/>
    <w:rsid w:val="005C56EC"/>
    <w:rsid w:val="005C5707"/>
    <w:rsid w:val="005C5731"/>
    <w:rsid w:val="005C5CB8"/>
    <w:rsid w:val="005C5CD2"/>
    <w:rsid w:val="005C5D2A"/>
    <w:rsid w:val="005C5F4D"/>
    <w:rsid w:val="005C6265"/>
    <w:rsid w:val="005C62BB"/>
    <w:rsid w:val="005C6463"/>
    <w:rsid w:val="005C6468"/>
    <w:rsid w:val="005C64ED"/>
    <w:rsid w:val="005C67BE"/>
    <w:rsid w:val="005C6BC1"/>
    <w:rsid w:val="005C6DC6"/>
    <w:rsid w:val="005C6E20"/>
    <w:rsid w:val="005C7456"/>
    <w:rsid w:val="005C7791"/>
    <w:rsid w:val="005C7BE4"/>
    <w:rsid w:val="005D015A"/>
    <w:rsid w:val="005D0276"/>
    <w:rsid w:val="005D03A7"/>
    <w:rsid w:val="005D0431"/>
    <w:rsid w:val="005D047E"/>
    <w:rsid w:val="005D05C8"/>
    <w:rsid w:val="005D05EE"/>
    <w:rsid w:val="005D093D"/>
    <w:rsid w:val="005D0AEF"/>
    <w:rsid w:val="005D0BB5"/>
    <w:rsid w:val="005D1021"/>
    <w:rsid w:val="005D164D"/>
    <w:rsid w:val="005D16FE"/>
    <w:rsid w:val="005D18B5"/>
    <w:rsid w:val="005D1A4B"/>
    <w:rsid w:val="005D1A5A"/>
    <w:rsid w:val="005D1E79"/>
    <w:rsid w:val="005D1F71"/>
    <w:rsid w:val="005D20E3"/>
    <w:rsid w:val="005D2166"/>
    <w:rsid w:val="005D2655"/>
    <w:rsid w:val="005D280B"/>
    <w:rsid w:val="005D3026"/>
    <w:rsid w:val="005D30C1"/>
    <w:rsid w:val="005D3161"/>
    <w:rsid w:val="005D31D5"/>
    <w:rsid w:val="005D35A5"/>
    <w:rsid w:val="005D38FB"/>
    <w:rsid w:val="005D3BE6"/>
    <w:rsid w:val="005D4136"/>
    <w:rsid w:val="005D4AC4"/>
    <w:rsid w:val="005D4BAC"/>
    <w:rsid w:val="005D4DAF"/>
    <w:rsid w:val="005D50F6"/>
    <w:rsid w:val="005D5273"/>
    <w:rsid w:val="005D531D"/>
    <w:rsid w:val="005D54A8"/>
    <w:rsid w:val="005D5806"/>
    <w:rsid w:val="005D5CF4"/>
    <w:rsid w:val="005D5F01"/>
    <w:rsid w:val="005D5F12"/>
    <w:rsid w:val="005D602D"/>
    <w:rsid w:val="005D6776"/>
    <w:rsid w:val="005D68B6"/>
    <w:rsid w:val="005D6A3B"/>
    <w:rsid w:val="005D6AAB"/>
    <w:rsid w:val="005D70E5"/>
    <w:rsid w:val="005D7181"/>
    <w:rsid w:val="005D71E3"/>
    <w:rsid w:val="005D74A0"/>
    <w:rsid w:val="005D7677"/>
    <w:rsid w:val="005D770B"/>
    <w:rsid w:val="005D78BD"/>
    <w:rsid w:val="005D7942"/>
    <w:rsid w:val="005D7CF1"/>
    <w:rsid w:val="005D7DAE"/>
    <w:rsid w:val="005D7DE5"/>
    <w:rsid w:val="005D7EAC"/>
    <w:rsid w:val="005D7FDD"/>
    <w:rsid w:val="005E02E6"/>
    <w:rsid w:val="005E03E5"/>
    <w:rsid w:val="005E043E"/>
    <w:rsid w:val="005E0536"/>
    <w:rsid w:val="005E0655"/>
    <w:rsid w:val="005E072E"/>
    <w:rsid w:val="005E0A83"/>
    <w:rsid w:val="005E0DA8"/>
    <w:rsid w:val="005E1487"/>
    <w:rsid w:val="005E15CF"/>
    <w:rsid w:val="005E1B67"/>
    <w:rsid w:val="005E1C76"/>
    <w:rsid w:val="005E1F84"/>
    <w:rsid w:val="005E2367"/>
    <w:rsid w:val="005E2805"/>
    <w:rsid w:val="005E2A30"/>
    <w:rsid w:val="005E2D48"/>
    <w:rsid w:val="005E2E60"/>
    <w:rsid w:val="005E3140"/>
    <w:rsid w:val="005E3295"/>
    <w:rsid w:val="005E33BB"/>
    <w:rsid w:val="005E353B"/>
    <w:rsid w:val="005E39D1"/>
    <w:rsid w:val="005E3A64"/>
    <w:rsid w:val="005E3A9C"/>
    <w:rsid w:val="005E3BE9"/>
    <w:rsid w:val="005E3C78"/>
    <w:rsid w:val="005E3CA6"/>
    <w:rsid w:val="005E3D9B"/>
    <w:rsid w:val="005E3E64"/>
    <w:rsid w:val="005E40D7"/>
    <w:rsid w:val="005E40EA"/>
    <w:rsid w:val="005E41CF"/>
    <w:rsid w:val="005E42DE"/>
    <w:rsid w:val="005E44C6"/>
    <w:rsid w:val="005E4691"/>
    <w:rsid w:val="005E48F2"/>
    <w:rsid w:val="005E4916"/>
    <w:rsid w:val="005E4ACE"/>
    <w:rsid w:val="005E4B81"/>
    <w:rsid w:val="005E4D99"/>
    <w:rsid w:val="005E5090"/>
    <w:rsid w:val="005E51FB"/>
    <w:rsid w:val="005E5ACA"/>
    <w:rsid w:val="005E5B59"/>
    <w:rsid w:val="005E5D5F"/>
    <w:rsid w:val="005E6018"/>
    <w:rsid w:val="005E64CF"/>
    <w:rsid w:val="005E6530"/>
    <w:rsid w:val="005E691A"/>
    <w:rsid w:val="005E6E36"/>
    <w:rsid w:val="005E6E6E"/>
    <w:rsid w:val="005E6E72"/>
    <w:rsid w:val="005E6FD4"/>
    <w:rsid w:val="005E7042"/>
    <w:rsid w:val="005E71B1"/>
    <w:rsid w:val="005E72E3"/>
    <w:rsid w:val="005E7677"/>
    <w:rsid w:val="005E799F"/>
    <w:rsid w:val="005E7AB0"/>
    <w:rsid w:val="005E7AE7"/>
    <w:rsid w:val="005E7C57"/>
    <w:rsid w:val="005E7EA9"/>
    <w:rsid w:val="005F0042"/>
    <w:rsid w:val="005F0079"/>
    <w:rsid w:val="005F00FF"/>
    <w:rsid w:val="005F01F5"/>
    <w:rsid w:val="005F024C"/>
    <w:rsid w:val="005F034B"/>
    <w:rsid w:val="005F06B7"/>
    <w:rsid w:val="005F0721"/>
    <w:rsid w:val="005F0844"/>
    <w:rsid w:val="005F0A5F"/>
    <w:rsid w:val="005F0C43"/>
    <w:rsid w:val="005F0E93"/>
    <w:rsid w:val="005F0FD3"/>
    <w:rsid w:val="005F105D"/>
    <w:rsid w:val="005F1254"/>
    <w:rsid w:val="005F13AA"/>
    <w:rsid w:val="005F157B"/>
    <w:rsid w:val="005F17A8"/>
    <w:rsid w:val="005F1862"/>
    <w:rsid w:val="005F194D"/>
    <w:rsid w:val="005F1B00"/>
    <w:rsid w:val="005F1C47"/>
    <w:rsid w:val="005F2172"/>
    <w:rsid w:val="005F2549"/>
    <w:rsid w:val="005F29EF"/>
    <w:rsid w:val="005F2D4C"/>
    <w:rsid w:val="005F3121"/>
    <w:rsid w:val="005F34CC"/>
    <w:rsid w:val="005F388B"/>
    <w:rsid w:val="005F395B"/>
    <w:rsid w:val="005F3BB0"/>
    <w:rsid w:val="005F3CED"/>
    <w:rsid w:val="005F3D95"/>
    <w:rsid w:val="005F3E77"/>
    <w:rsid w:val="005F3EE7"/>
    <w:rsid w:val="005F3FB5"/>
    <w:rsid w:val="005F3FEB"/>
    <w:rsid w:val="005F4115"/>
    <w:rsid w:val="005F41C7"/>
    <w:rsid w:val="005F44FA"/>
    <w:rsid w:val="005F4859"/>
    <w:rsid w:val="005F48D3"/>
    <w:rsid w:val="005F496A"/>
    <w:rsid w:val="005F4A0F"/>
    <w:rsid w:val="005F4A62"/>
    <w:rsid w:val="005F4A65"/>
    <w:rsid w:val="005F4B44"/>
    <w:rsid w:val="005F4B45"/>
    <w:rsid w:val="005F4BC9"/>
    <w:rsid w:val="005F4D68"/>
    <w:rsid w:val="005F4E37"/>
    <w:rsid w:val="005F4FB1"/>
    <w:rsid w:val="005F526C"/>
    <w:rsid w:val="005F52F8"/>
    <w:rsid w:val="005F539F"/>
    <w:rsid w:val="005F5439"/>
    <w:rsid w:val="005F5488"/>
    <w:rsid w:val="005F5DD5"/>
    <w:rsid w:val="005F5E23"/>
    <w:rsid w:val="005F609C"/>
    <w:rsid w:val="005F629D"/>
    <w:rsid w:val="005F6375"/>
    <w:rsid w:val="005F63E2"/>
    <w:rsid w:val="005F68E3"/>
    <w:rsid w:val="005F694C"/>
    <w:rsid w:val="005F6A28"/>
    <w:rsid w:val="005F6C15"/>
    <w:rsid w:val="005F6D8F"/>
    <w:rsid w:val="005F6F94"/>
    <w:rsid w:val="005F70C1"/>
    <w:rsid w:val="005F726C"/>
    <w:rsid w:val="005F745E"/>
    <w:rsid w:val="005F7849"/>
    <w:rsid w:val="005F7B81"/>
    <w:rsid w:val="005F7CCD"/>
    <w:rsid w:val="005F7E5D"/>
    <w:rsid w:val="005F7F4A"/>
    <w:rsid w:val="00600104"/>
    <w:rsid w:val="0060015E"/>
    <w:rsid w:val="00600202"/>
    <w:rsid w:val="00600438"/>
    <w:rsid w:val="006005EA"/>
    <w:rsid w:val="006006F5"/>
    <w:rsid w:val="00600743"/>
    <w:rsid w:val="006008E1"/>
    <w:rsid w:val="00600BF6"/>
    <w:rsid w:val="00600C86"/>
    <w:rsid w:val="00601023"/>
    <w:rsid w:val="00601141"/>
    <w:rsid w:val="0060172F"/>
    <w:rsid w:val="006017E1"/>
    <w:rsid w:val="00601E0B"/>
    <w:rsid w:val="00601EB1"/>
    <w:rsid w:val="0060217A"/>
    <w:rsid w:val="00602305"/>
    <w:rsid w:val="006023A3"/>
    <w:rsid w:val="00602626"/>
    <w:rsid w:val="0060263F"/>
    <w:rsid w:val="0060269A"/>
    <w:rsid w:val="00602EEA"/>
    <w:rsid w:val="00602FF6"/>
    <w:rsid w:val="0060311F"/>
    <w:rsid w:val="00603153"/>
    <w:rsid w:val="0060366C"/>
    <w:rsid w:val="0060372B"/>
    <w:rsid w:val="00603786"/>
    <w:rsid w:val="006038F6"/>
    <w:rsid w:val="00603960"/>
    <w:rsid w:val="00603B7F"/>
    <w:rsid w:val="0060404B"/>
    <w:rsid w:val="0060460D"/>
    <w:rsid w:val="00604758"/>
    <w:rsid w:val="00604799"/>
    <w:rsid w:val="00604825"/>
    <w:rsid w:val="0060484A"/>
    <w:rsid w:val="00604F0D"/>
    <w:rsid w:val="00605034"/>
    <w:rsid w:val="00605218"/>
    <w:rsid w:val="0060529F"/>
    <w:rsid w:val="006052A9"/>
    <w:rsid w:val="00605722"/>
    <w:rsid w:val="0060592B"/>
    <w:rsid w:val="00605B5D"/>
    <w:rsid w:val="00605DEF"/>
    <w:rsid w:val="00605E87"/>
    <w:rsid w:val="00605EBE"/>
    <w:rsid w:val="00606468"/>
    <w:rsid w:val="0060680F"/>
    <w:rsid w:val="00606A5C"/>
    <w:rsid w:val="00606AE6"/>
    <w:rsid w:val="00606B8B"/>
    <w:rsid w:val="00606BA4"/>
    <w:rsid w:val="00606CCB"/>
    <w:rsid w:val="00606EE3"/>
    <w:rsid w:val="00607026"/>
    <w:rsid w:val="0060708F"/>
    <w:rsid w:val="0060712A"/>
    <w:rsid w:val="00607284"/>
    <w:rsid w:val="00607700"/>
    <w:rsid w:val="0060771E"/>
    <w:rsid w:val="006077F8"/>
    <w:rsid w:val="00607F82"/>
    <w:rsid w:val="00610293"/>
    <w:rsid w:val="0061031B"/>
    <w:rsid w:val="006106D5"/>
    <w:rsid w:val="00610C3B"/>
    <w:rsid w:val="00610CE2"/>
    <w:rsid w:val="00610DA7"/>
    <w:rsid w:val="00610DF8"/>
    <w:rsid w:val="00610EC3"/>
    <w:rsid w:val="00611396"/>
    <w:rsid w:val="0061157F"/>
    <w:rsid w:val="00611BC9"/>
    <w:rsid w:val="00611E50"/>
    <w:rsid w:val="00611F67"/>
    <w:rsid w:val="00612212"/>
    <w:rsid w:val="00612280"/>
    <w:rsid w:val="006122EE"/>
    <w:rsid w:val="006122FC"/>
    <w:rsid w:val="00612390"/>
    <w:rsid w:val="00612403"/>
    <w:rsid w:val="00612473"/>
    <w:rsid w:val="006124DF"/>
    <w:rsid w:val="00612673"/>
    <w:rsid w:val="006128FE"/>
    <w:rsid w:val="00612A8F"/>
    <w:rsid w:val="00612B1D"/>
    <w:rsid w:val="00612D23"/>
    <w:rsid w:val="0061314E"/>
    <w:rsid w:val="006131C5"/>
    <w:rsid w:val="00613813"/>
    <w:rsid w:val="00613A01"/>
    <w:rsid w:val="006142CE"/>
    <w:rsid w:val="00614311"/>
    <w:rsid w:val="006144B0"/>
    <w:rsid w:val="00614648"/>
    <w:rsid w:val="00614652"/>
    <w:rsid w:val="006146DB"/>
    <w:rsid w:val="006146EB"/>
    <w:rsid w:val="006147C4"/>
    <w:rsid w:val="006148C6"/>
    <w:rsid w:val="006149A3"/>
    <w:rsid w:val="00614AB5"/>
    <w:rsid w:val="00614AC6"/>
    <w:rsid w:val="00614DC9"/>
    <w:rsid w:val="00614F86"/>
    <w:rsid w:val="00615019"/>
    <w:rsid w:val="00615104"/>
    <w:rsid w:val="006151D3"/>
    <w:rsid w:val="00615220"/>
    <w:rsid w:val="00615605"/>
    <w:rsid w:val="00615788"/>
    <w:rsid w:val="0061583F"/>
    <w:rsid w:val="00615B6F"/>
    <w:rsid w:val="00615E9E"/>
    <w:rsid w:val="00616298"/>
    <w:rsid w:val="00616469"/>
    <w:rsid w:val="006164F9"/>
    <w:rsid w:val="006165A5"/>
    <w:rsid w:val="00616630"/>
    <w:rsid w:val="0061671A"/>
    <w:rsid w:val="00616A06"/>
    <w:rsid w:val="00616EEF"/>
    <w:rsid w:val="00616F33"/>
    <w:rsid w:val="00616F71"/>
    <w:rsid w:val="00616FFC"/>
    <w:rsid w:val="006173BC"/>
    <w:rsid w:val="00617721"/>
    <w:rsid w:val="00617887"/>
    <w:rsid w:val="006178D8"/>
    <w:rsid w:val="006179B5"/>
    <w:rsid w:val="00617BCC"/>
    <w:rsid w:val="00617D9E"/>
    <w:rsid w:val="00617DCF"/>
    <w:rsid w:val="00617E2E"/>
    <w:rsid w:val="00620059"/>
    <w:rsid w:val="006202DA"/>
    <w:rsid w:val="0062067B"/>
    <w:rsid w:val="006206F3"/>
    <w:rsid w:val="006206F6"/>
    <w:rsid w:val="006209EA"/>
    <w:rsid w:val="00620CB1"/>
    <w:rsid w:val="00620E26"/>
    <w:rsid w:val="00620E9F"/>
    <w:rsid w:val="00621164"/>
    <w:rsid w:val="006211B6"/>
    <w:rsid w:val="0062127F"/>
    <w:rsid w:val="006213EB"/>
    <w:rsid w:val="00621632"/>
    <w:rsid w:val="00621822"/>
    <w:rsid w:val="00621A77"/>
    <w:rsid w:val="00621B64"/>
    <w:rsid w:val="006220EA"/>
    <w:rsid w:val="00622641"/>
    <w:rsid w:val="00622C28"/>
    <w:rsid w:val="00622E89"/>
    <w:rsid w:val="0062334E"/>
    <w:rsid w:val="006238C4"/>
    <w:rsid w:val="00623923"/>
    <w:rsid w:val="00623AF8"/>
    <w:rsid w:val="00623EBE"/>
    <w:rsid w:val="00623F6D"/>
    <w:rsid w:val="006241DE"/>
    <w:rsid w:val="006242D1"/>
    <w:rsid w:val="00624527"/>
    <w:rsid w:val="00624A92"/>
    <w:rsid w:val="00624B13"/>
    <w:rsid w:val="00624C88"/>
    <w:rsid w:val="00624D0C"/>
    <w:rsid w:val="00624D15"/>
    <w:rsid w:val="00624F0E"/>
    <w:rsid w:val="00625641"/>
    <w:rsid w:val="00625729"/>
    <w:rsid w:val="0062599C"/>
    <w:rsid w:val="00625B5E"/>
    <w:rsid w:val="00625C32"/>
    <w:rsid w:val="00625C42"/>
    <w:rsid w:val="00625FFE"/>
    <w:rsid w:val="006260C3"/>
    <w:rsid w:val="0062622D"/>
    <w:rsid w:val="006262D6"/>
    <w:rsid w:val="006265C4"/>
    <w:rsid w:val="006266A3"/>
    <w:rsid w:val="006269C5"/>
    <w:rsid w:val="00626AA4"/>
    <w:rsid w:val="00626D86"/>
    <w:rsid w:val="006271F6"/>
    <w:rsid w:val="00627437"/>
    <w:rsid w:val="006274E4"/>
    <w:rsid w:val="00627CE4"/>
    <w:rsid w:val="00630283"/>
    <w:rsid w:val="00630555"/>
    <w:rsid w:val="00630606"/>
    <w:rsid w:val="00630721"/>
    <w:rsid w:val="006307BF"/>
    <w:rsid w:val="00630821"/>
    <w:rsid w:val="00630881"/>
    <w:rsid w:val="006309F6"/>
    <w:rsid w:val="00630D09"/>
    <w:rsid w:val="00630F6C"/>
    <w:rsid w:val="0063117C"/>
    <w:rsid w:val="006312F1"/>
    <w:rsid w:val="006315C2"/>
    <w:rsid w:val="00631697"/>
    <w:rsid w:val="00631914"/>
    <w:rsid w:val="006319B8"/>
    <w:rsid w:val="006319F3"/>
    <w:rsid w:val="00631A80"/>
    <w:rsid w:val="00631B85"/>
    <w:rsid w:val="00631E3E"/>
    <w:rsid w:val="00632041"/>
    <w:rsid w:val="006320B8"/>
    <w:rsid w:val="0063226F"/>
    <w:rsid w:val="0063227B"/>
    <w:rsid w:val="006322E6"/>
    <w:rsid w:val="00632316"/>
    <w:rsid w:val="006325B6"/>
    <w:rsid w:val="006325E6"/>
    <w:rsid w:val="0063272D"/>
    <w:rsid w:val="00632784"/>
    <w:rsid w:val="0063343E"/>
    <w:rsid w:val="0063349C"/>
    <w:rsid w:val="00633599"/>
    <w:rsid w:val="006336DF"/>
    <w:rsid w:val="00634138"/>
    <w:rsid w:val="006344F1"/>
    <w:rsid w:val="00634875"/>
    <w:rsid w:val="00634AAD"/>
    <w:rsid w:val="00634B18"/>
    <w:rsid w:val="00634C50"/>
    <w:rsid w:val="00634E48"/>
    <w:rsid w:val="0063507F"/>
    <w:rsid w:val="006352C1"/>
    <w:rsid w:val="006352C9"/>
    <w:rsid w:val="00635418"/>
    <w:rsid w:val="006354E9"/>
    <w:rsid w:val="006354EE"/>
    <w:rsid w:val="0063565E"/>
    <w:rsid w:val="00635A15"/>
    <w:rsid w:val="00635CAE"/>
    <w:rsid w:val="00635CDD"/>
    <w:rsid w:val="00635E1B"/>
    <w:rsid w:val="00635E46"/>
    <w:rsid w:val="00635F4F"/>
    <w:rsid w:val="00635FA4"/>
    <w:rsid w:val="006360D0"/>
    <w:rsid w:val="006361B7"/>
    <w:rsid w:val="006362B9"/>
    <w:rsid w:val="00636387"/>
    <w:rsid w:val="0063644C"/>
    <w:rsid w:val="006365A1"/>
    <w:rsid w:val="0063674E"/>
    <w:rsid w:val="00636814"/>
    <w:rsid w:val="006368CE"/>
    <w:rsid w:val="0063693C"/>
    <w:rsid w:val="006369EC"/>
    <w:rsid w:val="00636BBA"/>
    <w:rsid w:val="00636BE0"/>
    <w:rsid w:val="006370A1"/>
    <w:rsid w:val="006378C4"/>
    <w:rsid w:val="00637C0D"/>
    <w:rsid w:val="00637CA8"/>
    <w:rsid w:val="00637DA8"/>
    <w:rsid w:val="00637F37"/>
    <w:rsid w:val="006400C1"/>
    <w:rsid w:val="00640143"/>
    <w:rsid w:val="00640596"/>
    <w:rsid w:val="0064084C"/>
    <w:rsid w:val="006408BA"/>
    <w:rsid w:val="00640B7B"/>
    <w:rsid w:val="00640EF9"/>
    <w:rsid w:val="006411D8"/>
    <w:rsid w:val="006411F3"/>
    <w:rsid w:val="00641324"/>
    <w:rsid w:val="0064145E"/>
    <w:rsid w:val="006416C1"/>
    <w:rsid w:val="006423A2"/>
    <w:rsid w:val="00642AA1"/>
    <w:rsid w:val="00642AA9"/>
    <w:rsid w:val="00642BF4"/>
    <w:rsid w:val="00642CE6"/>
    <w:rsid w:val="00642D07"/>
    <w:rsid w:val="00642E43"/>
    <w:rsid w:val="00642F33"/>
    <w:rsid w:val="00643188"/>
    <w:rsid w:val="00643197"/>
    <w:rsid w:val="006431A2"/>
    <w:rsid w:val="006432FC"/>
    <w:rsid w:val="0064356E"/>
    <w:rsid w:val="00643606"/>
    <w:rsid w:val="0064362F"/>
    <w:rsid w:val="006437B0"/>
    <w:rsid w:val="006437E8"/>
    <w:rsid w:val="006438F3"/>
    <w:rsid w:val="00643931"/>
    <w:rsid w:val="00643AEF"/>
    <w:rsid w:val="00643CAA"/>
    <w:rsid w:val="00643CE2"/>
    <w:rsid w:val="00643CF0"/>
    <w:rsid w:val="00643DB7"/>
    <w:rsid w:val="00643FA0"/>
    <w:rsid w:val="006441C6"/>
    <w:rsid w:val="00644B09"/>
    <w:rsid w:val="00644EC7"/>
    <w:rsid w:val="00645199"/>
    <w:rsid w:val="006453DF"/>
    <w:rsid w:val="00645511"/>
    <w:rsid w:val="00645746"/>
    <w:rsid w:val="00645815"/>
    <w:rsid w:val="00645B41"/>
    <w:rsid w:val="00645B6B"/>
    <w:rsid w:val="00645BF8"/>
    <w:rsid w:val="00645C39"/>
    <w:rsid w:val="00645D04"/>
    <w:rsid w:val="0064607D"/>
    <w:rsid w:val="006461CD"/>
    <w:rsid w:val="0064631C"/>
    <w:rsid w:val="00646556"/>
    <w:rsid w:val="006465D2"/>
    <w:rsid w:val="00646624"/>
    <w:rsid w:val="006466B8"/>
    <w:rsid w:val="00646C28"/>
    <w:rsid w:val="00646CE9"/>
    <w:rsid w:val="00646D12"/>
    <w:rsid w:val="0064702E"/>
    <w:rsid w:val="006473F0"/>
    <w:rsid w:val="00647444"/>
    <w:rsid w:val="00647581"/>
    <w:rsid w:val="0064761B"/>
    <w:rsid w:val="0064782E"/>
    <w:rsid w:val="00647A9F"/>
    <w:rsid w:val="00647F9D"/>
    <w:rsid w:val="0065001B"/>
    <w:rsid w:val="0065009E"/>
    <w:rsid w:val="006502B5"/>
    <w:rsid w:val="00650372"/>
    <w:rsid w:val="006505C5"/>
    <w:rsid w:val="00650792"/>
    <w:rsid w:val="006507A3"/>
    <w:rsid w:val="006507B7"/>
    <w:rsid w:val="00650939"/>
    <w:rsid w:val="00650C64"/>
    <w:rsid w:val="00650EF6"/>
    <w:rsid w:val="00650F6B"/>
    <w:rsid w:val="00650F96"/>
    <w:rsid w:val="00651057"/>
    <w:rsid w:val="00651262"/>
    <w:rsid w:val="006514AA"/>
    <w:rsid w:val="006515EB"/>
    <w:rsid w:val="0065174E"/>
    <w:rsid w:val="006518E1"/>
    <w:rsid w:val="00651905"/>
    <w:rsid w:val="006519F8"/>
    <w:rsid w:val="00651B4B"/>
    <w:rsid w:val="00651BCB"/>
    <w:rsid w:val="00651F93"/>
    <w:rsid w:val="00652106"/>
    <w:rsid w:val="00652C41"/>
    <w:rsid w:val="00653224"/>
    <w:rsid w:val="006535B9"/>
    <w:rsid w:val="006537E7"/>
    <w:rsid w:val="00653D21"/>
    <w:rsid w:val="00653EE8"/>
    <w:rsid w:val="00653F14"/>
    <w:rsid w:val="00653FB4"/>
    <w:rsid w:val="00654142"/>
    <w:rsid w:val="00654184"/>
    <w:rsid w:val="0065474D"/>
    <w:rsid w:val="006547DD"/>
    <w:rsid w:val="00654802"/>
    <w:rsid w:val="006548A0"/>
    <w:rsid w:val="00654A8E"/>
    <w:rsid w:val="00654CA7"/>
    <w:rsid w:val="00654D24"/>
    <w:rsid w:val="00654DB1"/>
    <w:rsid w:val="00655155"/>
    <w:rsid w:val="0065524A"/>
    <w:rsid w:val="006557C9"/>
    <w:rsid w:val="006557D6"/>
    <w:rsid w:val="00655BFB"/>
    <w:rsid w:val="00655FB5"/>
    <w:rsid w:val="0065606E"/>
    <w:rsid w:val="00656149"/>
    <w:rsid w:val="0065619A"/>
    <w:rsid w:val="00656354"/>
    <w:rsid w:val="0065648B"/>
    <w:rsid w:val="00656816"/>
    <w:rsid w:val="006568D6"/>
    <w:rsid w:val="00656A17"/>
    <w:rsid w:val="00656B56"/>
    <w:rsid w:val="00656D1B"/>
    <w:rsid w:val="0065731B"/>
    <w:rsid w:val="006578CC"/>
    <w:rsid w:val="00657EE9"/>
    <w:rsid w:val="00660149"/>
    <w:rsid w:val="006601AE"/>
    <w:rsid w:val="0066021D"/>
    <w:rsid w:val="006602F2"/>
    <w:rsid w:val="006607F4"/>
    <w:rsid w:val="00660956"/>
    <w:rsid w:val="00660F32"/>
    <w:rsid w:val="0066105B"/>
    <w:rsid w:val="006610FC"/>
    <w:rsid w:val="0066111B"/>
    <w:rsid w:val="00661684"/>
    <w:rsid w:val="006617DE"/>
    <w:rsid w:val="00661811"/>
    <w:rsid w:val="0066188F"/>
    <w:rsid w:val="00661927"/>
    <w:rsid w:val="00661987"/>
    <w:rsid w:val="00661D88"/>
    <w:rsid w:val="00662170"/>
    <w:rsid w:val="006623AE"/>
    <w:rsid w:val="0066254E"/>
    <w:rsid w:val="006629F5"/>
    <w:rsid w:val="0066326B"/>
    <w:rsid w:val="00663293"/>
    <w:rsid w:val="00663337"/>
    <w:rsid w:val="00663852"/>
    <w:rsid w:val="006638F6"/>
    <w:rsid w:val="0066396A"/>
    <w:rsid w:val="00663B58"/>
    <w:rsid w:val="00664198"/>
    <w:rsid w:val="00664215"/>
    <w:rsid w:val="00664A56"/>
    <w:rsid w:val="00664A91"/>
    <w:rsid w:val="00664AA8"/>
    <w:rsid w:val="00664E84"/>
    <w:rsid w:val="00664FBC"/>
    <w:rsid w:val="006653F8"/>
    <w:rsid w:val="006654E4"/>
    <w:rsid w:val="00665642"/>
    <w:rsid w:val="00665D87"/>
    <w:rsid w:val="00665EFF"/>
    <w:rsid w:val="00665F44"/>
    <w:rsid w:val="006660EB"/>
    <w:rsid w:val="00666108"/>
    <w:rsid w:val="0066613D"/>
    <w:rsid w:val="00666320"/>
    <w:rsid w:val="006663A6"/>
    <w:rsid w:val="006666A9"/>
    <w:rsid w:val="006666C6"/>
    <w:rsid w:val="00666B7D"/>
    <w:rsid w:val="00666D5E"/>
    <w:rsid w:val="00667076"/>
    <w:rsid w:val="00667621"/>
    <w:rsid w:val="00667740"/>
    <w:rsid w:val="00667807"/>
    <w:rsid w:val="0066791E"/>
    <w:rsid w:val="00667D82"/>
    <w:rsid w:val="00667EF9"/>
    <w:rsid w:val="0067021B"/>
    <w:rsid w:val="006703E0"/>
    <w:rsid w:val="0067081D"/>
    <w:rsid w:val="00670C8F"/>
    <w:rsid w:val="00670D28"/>
    <w:rsid w:val="00670E97"/>
    <w:rsid w:val="006710B5"/>
    <w:rsid w:val="0067119E"/>
    <w:rsid w:val="006714F5"/>
    <w:rsid w:val="0067171C"/>
    <w:rsid w:val="00671A22"/>
    <w:rsid w:val="00671C86"/>
    <w:rsid w:val="00671CC9"/>
    <w:rsid w:val="00671FEA"/>
    <w:rsid w:val="006722A8"/>
    <w:rsid w:val="0067287F"/>
    <w:rsid w:val="00672975"/>
    <w:rsid w:val="00672A45"/>
    <w:rsid w:val="00672B35"/>
    <w:rsid w:val="00672BDC"/>
    <w:rsid w:val="00672D2B"/>
    <w:rsid w:val="00672E90"/>
    <w:rsid w:val="00672F12"/>
    <w:rsid w:val="00672F8F"/>
    <w:rsid w:val="00673197"/>
    <w:rsid w:val="00673211"/>
    <w:rsid w:val="00673336"/>
    <w:rsid w:val="006735DA"/>
    <w:rsid w:val="00673BBA"/>
    <w:rsid w:val="00673D40"/>
    <w:rsid w:val="00673D91"/>
    <w:rsid w:val="00673EC7"/>
    <w:rsid w:val="006743C2"/>
    <w:rsid w:val="006744EE"/>
    <w:rsid w:val="006745A9"/>
    <w:rsid w:val="00674DE6"/>
    <w:rsid w:val="00674FA0"/>
    <w:rsid w:val="0067503B"/>
    <w:rsid w:val="006753AF"/>
    <w:rsid w:val="006756F8"/>
    <w:rsid w:val="00675826"/>
    <w:rsid w:val="00675871"/>
    <w:rsid w:val="00675B30"/>
    <w:rsid w:val="006760A1"/>
    <w:rsid w:val="006766C6"/>
    <w:rsid w:val="00676D32"/>
    <w:rsid w:val="006773E1"/>
    <w:rsid w:val="00677999"/>
    <w:rsid w:val="00677A5F"/>
    <w:rsid w:val="00677C3E"/>
    <w:rsid w:val="00677F4A"/>
    <w:rsid w:val="00677F86"/>
    <w:rsid w:val="00677FA1"/>
    <w:rsid w:val="00680570"/>
    <w:rsid w:val="00680853"/>
    <w:rsid w:val="00680A7B"/>
    <w:rsid w:val="00680B36"/>
    <w:rsid w:val="00680BA8"/>
    <w:rsid w:val="00680C54"/>
    <w:rsid w:val="00680C98"/>
    <w:rsid w:val="00680D54"/>
    <w:rsid w:val="006815DC"/>
    <w:rsid w:val="00681635"/>
    <w:rsid w:val="0068171E"/>
    <w:rsid w:val="00681865"/>
    <w:rsid w:val="00681A3C"/>
    <w:rsid w:val="00681ABE"/>
    <w:rsid w:val="00681C16"/>
    <w:rsid w:val="00681D49"/>
    <w:rsid w:val="0068251B"/>
    <w:rsid w:val="00682530"/>
    <w:rsid w:val="006825FB"/>
    <w:rsid w:val="0068274D"/>
    <w:rsid w:val="0068280C"/>
    <w:rsid w:val="00682AFD"/>
    <w:rsid w:val="00682B4C"/>
    <w:rsid w:val="00682D48"/>
    <w:rsid w:val="00682EB5"/>
    <w:rsid w:val="00682FC9"/>
    <w:rsid w:val="00683149"/>
    <w:rsid w:val="00683184"/>
    <w:rsid w:val="0068331B"/>
    <w:rsid w:val="006834F3"/>
    <w:rsid w:val="00683787"/>
    <w:rsid w:val="0068389A"/>
    <w:rsid w:val="0068394D"/>
    <w:rsid w:val="00683964"/>
    <w:rsid w:val="006839C2"/>
    <w:rsid w:val="00683B27"/>
    <w:rsid w:val="00683D2D"/>
    <w:rsid w:val="00683D3D"/>
    <w:rsid w:val="00683E31"/>
    <w:rsid w:val="006841EF"/>
    <w:rsid w:val="0068455B"/>
    <w:rsid w:val="006845CF"/>
    <w:rsid w:val="006848AF"/>
    <w:rsid w:val="00684BD9"/>
    <w:rsid w:val="00684D32"/>
    <w:rsid w:val="00684DE5"/>
    <w:rsid w:val="00684ED7"/>
    <w:rsid w:val="00684F00"/>
    <w:rsid w:val="0068517E"/>
    <w:rsid w:val="0068559C"/>
    <w:rsid w:val="006856F8"/>
    <w:rsid w:val="006858AC"/>
    <w:rsid w:val="006858AE"/>
    <w:rsid w:val="00685AF8"/>
    <w:rsid w:val="00685BD1"/>
    <w:rsid w:val="00685F3B"/>
    <w:rsid w:val="006862D3"/>
    <w:rsid w:val="006863BF"/>
    <w:rsid w:val="006869F8"/>
    <w:rsid w:val="00686A0D"/>
    <w:rsid w:val="00686F8E"/>
    <w:rsid w:val="0068701E"/>
    <w:rsid w:val="0068710F"/>
    <w:rsid w:val="00687732"/>
    <w:rsid w:val="0068775F"/>
    <w:rsid w:val="0068798C"/>
    <w:rsid w:val="0068799A"/>
    <w:rsid w:val="00687BA3"/>
    <w:rsid w:val="00687F3D"/>
    <w:rsid w:val="00690000"/>
    <w:rsid w:val="0069010C"/>
    <w:rsid w:val="0069018F"/>
    <w:rsid w:val="0069024A"/>
    <w:rsid w:val="006905A9"/>
    <w:rsid w:val="00690607"/>
    <w:rsid w:val="00690BED"/>
    <w:rsid w:val="00690D53"/>
    <w:rsid w:val="00690DDB"/>
    <w:rsid w:val="00690F66"/>
    <w:rsid w:val="006916A5"/>
    <w:rsid w:val="006917CD"/>
    <w:rsid w:val="00691DA7"/>
    <w:rsid w:val="00691E53"/>
    <w:rsid w:val="00691F96"/>
    <w:rsid w:val="006921FC"/>
    <w:rsid w:val="00692202"/>
    <w:rsid w:val="0069237D"/>
    <w:rsid w:val="00692533"/>
    <w:rsid w:val="0069297D"/>
    <w:rsid w:val="00692C5D"/>
    <w:rsid w:val="00692F28"/>
    <w:rsid w:val="0069303C"/>
    <w:rsid w:val="006930CB"/>
    <w:rsid w:val="00693159"/>
    <w:rsid w:val="0069316A"/>
    <w:rsid w:val="006932CB"/>
    <w:rsid w:val="0069336F"/>
    <w:rsid w:val="006935AF"/>
    <w:rsid w:val="0069382C"/>
    <w:rsid w:val="006939EB"/>
    <w:rsid w:val="00693BB9"/>
    <w:rsid w:val="00693C40"/>
    <w:rsid w:val="00693C7B"/>
    <w:rsid w:val="006940C1"/>
    <w:rsid w:val="00694407"/>
    <w:rsid w:val="00694448"/>
    <w:rsid w:val="0069456A"/>
    <w:rsid w:val="006945A5"/>
    <w:rsid w:val="00694A1D"/>
    <w:rsid w:val="00694B2E"/>
    <w:rsid w:val="00694C38"/>
    <w:rsid w:val="00694CCB"/>
    <w:rsid w:val="00694DFC"/>
    <w:rsid w:val="00694E82"/>
    <w:rsid w:val="00694EE2"/>
    <w:rsid w:val="00694F13"/>
    <w:rsid w:val="00694F66"/>
    <w:rsid w:val="00695090"/>
    <w:rsid w:val="006950BC"/>
    <w:rsid w:val="00695853"/>
    <w:rsid w:val="00695989"/>
    <w:rsid w:val="00695C6E"/>
    <w:rsid w:val="00695E24"/>
    <w:rsid w:val="00696462"/>
    <w:rsid w:val="006966F0"/>
    <w:rsid w:val="0069688A"/>
    <w:rsid w:val="00696ABC"/>
    <w:rsid w:val="00696C54"/>
    <w:rsid w:val="006970FF"/>
    <w:rsid w:val="006971DD"/>
    <w:rsid w:val="006973D4"/>
    <w:rsid w:val="00697466"/>
    <w:rsid w:val="00697507"/>
    <w:rsid w:val="006976AD"/>
    <w:rsid w:val="0069784E"/>
    <w:rsid w:val="006979AD"/>
    <w:rsid w:val="00697AF9"/>
    <w:rsid w:val="00697B00"/>
    <w:rsid w:val="00697D06"/>
    <w:rsid w:val="00697D70"/>
    <w:rsid w:val="006A0036"/>
    <w:rsid w:val="006A0074"/>
    <w:rsid w:val="006A00F8"/>
    <w:rsid w:val="006A0407"/>
    <w:rsid w:val="006A0438"/>
    <w:rsid w:val="006A0604"/>
    <w:rsid w:val="006A0A17"/>
    <w:rsid w:val="006A0A75"/>
    <w:rsid w:val="006A0C6F"/>
    <w:rsid w:val="006A10BD"/>
    <w:rsid w:val="006A110E"/>
    <w:rsid w:val="006A11E3"/>
    <w:rsid w:val="006A14BD"/>
    <w:rsid w:val="006A15CC"/>
    <w:rsid w:val="006A197B"/>
    <w:rsid w:val="006A1A4E"/>
    <w:rsid w:val="006A1ABA"/>
    <w:rsid w:val="006A1B41"/>
    <w:rsid w:val="006A1CFF"/>
    <w:rsid w:val="006A20F8"/>
    <w:rsid w:val="006A2158"/>
    <w:rsid w:val="006A22BC"/>
    <w:rsid w:val="006A2336"/>
    <w:rsid w:val="006A2664"/>
    <w:rsid w:val="006A26FC"/>
    <w:rsid w:val="006A2CD2"/>
    <w:rsid w:val="006A2D5E"/>
    <w:rsid w:val="006A2EF1"/>
    <w:rsid w:val="006A30A8"/>
    <w:rsid w:val="006A31FF"/>
    <w:rsid w:val="006A3783"/>
    <w:rsid w:val="006A379C"/>
    <w:rsid w:val="006A3AC5"/>
    <w:rsid w:val="006A3B50"/>
    <w:rsid w:val="006A3D96"/>
    <w:rsid w:val="006A3E68"/>
    <w:rsid w:val="006A3FD5"/>
    <w:rsid w:val="006A4071"/>
    <w:rsid w:val="006A4568"/>
    <w:rsid w:val="006A46A6"/>
    <w:rsid w:val="006A4724"/>
    <w:rsid w:val="006A489E"/>
    <w:rsid w:val="006A4939"/>
    <w:rsid w:val="006A4A8C"/>
    <w:rsid w:val="006A4B3F"/>
    <w:rsid w:val="006A4CF3"/>
    <w:rsid w:val="006A4E22"/>
    <w:rsid w:val="006A51B1"/>
    <w:rsid w:val="006A5205"/>
    <w:rsid w:val="006A5221"/>
    <w:rsid w:val="006A5258"/>
    <w:rsid w:val="006A5549"/>
    <w:rsid w:val="006A561B"/>
    <w:rsid w:val="006A5672"/>
    <w:rsid w:val="006A56CB"/>
    <w:rsid w:val="006A59A3"/>
    <w:rsid w:val="006A5A06"/>
    <w:rsid w:val="006A5F84"/>
    <w:rsid w:val="006A6174"/>
    <w:rsid w:val="006A6413"/>
    <w:rsid w:val="006A654A"/>
    <w:rsid w:val="006A6596"/>
    <w:rsid w:val="006A65B7"/>
    <w:rsid w:val="006A687B"/>
    <w:rsid w:val="006A6A3B"/>
    <w:rsid w:val="006A6D81"/>
    <w:rsid w:val="006A6F5C"/>
    <w:rsid w:val="006A73AC"/>
    <w:rsid w:val="006A74D6"/>
    <w:rsid w:val="006A779B"/>
    <w:rsid w:val="006A7E8D"/>
    <w:rsid w:val="006B0063"/>
    <w:rsid w:val="006B0197"/>
    <w:rsid w:val="006B0229"/>
    <w:rsid w:val="006B0322"/>
    <w:rsid w:val="006B099D"/>
    <w:rsid w:val="006B0D5B"/>
    <w:rsid w:val="006B0E89"/>
    <w:rsid w:val="006B10C2"/>
    <w:rsid w:val="006B1331"/>
    <w:rsid w:val="006B1463"/>
    <w:rsid w:val="006B18DE"/>
    <w:rsid w:val="006B19EB"/>
    <w:rsid w:val="006B1D62"/>
    <w:rsid w:val="006B24A5"/>
    <w:rsid w:val="006B2510"/>
    <w:rsid w:val="006B2932"/>
    <w:rsid w:val="006B29E0"/>
    <w:rsid w:val="006B2BFC"/>
    <w:rsid w:val="006B2C9B"/>
    <w:rsid w:val="006B2ED2"/>
    <w:rsid w:val="006B2F7E"/>
    <w:rsid w:val="006B2FE6"/>
    <w:rsid w:val="006B33A4"/>
    <w:rsid w:val="006B34D8"/>
    <w:rsid w:val="006B3633"/>
    <w:rsid w:val="006B3861"/>
    <w:rsid w:val="006B388F"/>
    <w:rsid w:val="006B3A8C"/>
    <w:rsid w:val="006B3C8F"/>
    <w:rsid w:val="006B3EE6"/>
    <w:rsid w:val="006B401C"/>
    <w:rsid w:val="006B42EA"/>
    <w:rsid w:val="006B4428"/>
    <w:rsid w:val="006B44D8"/>
    <w:rsid w:val="006B4559"/>
    <w:rsid w:val="006B46C3"/>
    <w:rsid w:val="006B4743"/>
    <w:rsid w:val="006B489A"/>
    <w:rsid w:val="006B48F1"/>
    <w:rsid w:val="006B4A62"/>
    <w:rsid w:val="006B4B9A"/>
    <w:rsid w:val="006B5011"/>
    <w:rsid w:val="006B536D"/>
    <w:rsid w:val="006B5556"/>
    <w:rsid w:val="006B55B7"/>
    <w:rsid w:val="006B560E"/>
    <w:rsid w:val="006B5DC3"/>
    <w:rsid w:val="006B5DCF"/>
    <w:rsid w:val="006B5ED4"/>
    <w:rsid w:val="006B5FE9"/>
    <w:rsid w:val="006B64C1"/>
    <w:rsid w:val="006B684E"/>
    <w:rsid w:val="006B695F"/>
    <w:rsid w:val="006B6984"/>
    <w:rsid w:val="006B6EA0"/>
    <w:rsid w:val="006B761D"/>
    <w:rsid w:val="006B77FA"/>
    <w:rsid w:val="006B7BDC"/>
    <w:rsid w:val="006B7D5B"/>
    <w:rsid w:val="006B7F6B"/>
    <w:rsid w:val="006B7F8D"/>
    <w:rsid w:val="006C011A"/>
    <w:rsid w:val="006C036C"/>
    <w:rsid w:val="006C0395"/>
    <w:rsid w:val="006C03F3"/>
    <w:rsid w:val="006C04F5"/>
    <w:rsid w:val="006C073F"/>
    <w:rsid w:val="006C07B1"/>
    <w:rsid w:val="006C0816"/>
    <w:rsid w:val="006C08BD"/>
    <w:rsid w:val="006C0944"/>
    <w:rsid w:val="006C0F5C"/>
    <w:rsid w:val="006C0F80"/>
    <w:rsid w:val="006C1080"/>
    <w:rsid w:val="006C1152"/>
    <w:rsid w:val="006C161F"/>
    <w:rsid w:val="006C173A"/>
    <w:rsid w:val="006C1BA5"/>
    <w:rsid w:val="006C1C65"/>
    <w:rsid w:val="006C1C94"/>
    <w:rsid w:val="006C1E41"/>
    <w:rsid w:val="006C257A"/>
    <w:rsid w:val="006C26F0"/>
    <w:rsid w:val="006C26FB"/>
    <w:rsid w:val="006C271E"/>
    <w:rsid w:val="006C2988"/>
    <w:rsid w:val="006C2A92"/>
    <w:rsid w:val="006C2D7E"/>
    <w:rsid w:val="006C2EBB"/>
    <w:rsid w:val="006C2F3D"/>
    <w:rsid w:val="006C2F9F"/>
    <w:rsid w:val="006C2FA3"/>
    <w:rsid w:val="006C32A3"/>
    <w:rsid w:val="006C3459"/>
    <w:rsid w:val="006C3544"/>
    <w:rsid w:val="006C356C"/>
    <w:rsid w:val="006C393A"/>
    <w:rsid w:val="006C3AB1"/>
    <w:rsid w:val="006C3BA1"/>
    <w:rsid w:val="006C3D69"/>
    <w:rsid w:val="006C4072"/>
    <w:rsid w:val="006C4183"/>
    <w:rsid w:val="006C4287"/>
    <w:rsid w:val="006C440B"/>
    <w:rsid w:val="006C44AA"/>
    <w:rsid w:val="006C464B"/>
    <w:rsid w:val="006C46D4"/>
    <w:rsid w:val="006C4A4C"/>
    <w:rsid w:val="006C4B54"/>
    <w:rsid w:val="006C4BFD"/>
    <w:rsid w:val="006C4CA1"/>
    <w:rsid w:val="006C5026"/>
    <w:rsid w:val="006C506B"/>
    <w:rsid w:val="006C5160"/>
    <w:rsid w:val="006C5273"/>
    <w:rsid w:val="006C52D8"/>
    <w:rsid w:val="006C5AF0"/>
    <w:rsid w:val="006C5B33"/>
    <w:rsid w:val="006C5B94"/>
    <w:rsid w:val="006C5C5A"/>
    <w:rsid w:val="006C5C5F"/>
    <w:rsid w:val="006C5F63"/>
    <w:rsid w:val="006C6343"/>
    <w:rsid w:val="006C63F4"/>
    <w:rsid w:val="006C6977"/>
    <w:rsid w:val="006C6995"/>
    <w:rsid w:val="006C6C68"/>
    <w:rsid w:val="006C708F"/>
    <w:rsid w:val="006C72D0"/>
    <w:rsid w:val="006C7549"/>
    <w:rsid w:val="006C76FA"/>
    <w:rsid w:val="006C7781"/>
    <w:rsid w:val="006C77CF"/>
    <w:rsid w:val="006D0273"/>
    <w:rsid w:val="006D029C"/>
    <w:rsid w:val="006D0384"/>
    <w:rsid w:val="006D0436"/>
    <w:rsid w:val="006D0775"/>
    <w:rsid w:val="006D0D2A"/>
    <w:rsid w:val="006D0D87"/>
    <w:rsid w:val="006D0DC4"/>
    <w:rsid w:val="006D11DB"/>
    <w:rsid w:val="006D12A6"/>
    <w:rsid w:val="006D13B1"/>
    <w:rsid w:val="006D1675"/>
    <w:rsid w:val="006D1CCB"/>
    <w:rsid w:val="006D1E4E"/>
    <w:rsid w:val="006D2313"/>
    <w:rsid w:val="006D243A"/>
    <w:rsid w:val="006D24F6"/>
    <w:rsid w:val="006D280C"/>
    <w:rsid w:val="006D2995"/>
    <w:rsid w:val="006D2A63"/>
    <w:rsid w:val="006D2B24"/>
    <w:rsid w:val="006D2C77"/>
    <w:rsid w:val="006D2ECE"/>
    <w:rsid w:val="006D2F08"/>
    <w:rsid w:val="006D2F46"/>
    <w:rsid w:val="006D325E"/>
    <w:rsid w:val="006D375F"/>
    <w:rsid w:val="006D386B"/>
    <w:rsid w:val="006D3940"/>
    <w:rsid w:val="006D419F"/>
    <w:rsid w:val="006D431A"/>
    <w:rsid w:val="006D4339"/>
    <w:rsid w:val="006D44CE"/>
    <w:rsid w:val="006D4BA0"/>
    <w:rsid w:val="006D4CB8"/>
    <w:rsid w:val="006D52B6"/>
    <w:rsid w:val="006D52CF"/>
    <w:rsid w:val="006D53CD"/>
    <w:rsid w:val="006D54AB"/>
    <w:rsid w:val="006D54D4"/>
    <w:rsid w:val="006D5728"/>
    <w:rsid w:val="006D5890"/>
    <w:rsid w:val="006D5A7C"/>
    <w:rsid w:val="006D5B52"/>
    <w:rsid w:val="006D5B5A"/>
    <w:rsid w:val="006D5E5C"/>
    <w:rsid w:val="006D6028"/>
    <w:rsid w:val="006D606C"/>
    <w:rsid w:val="006D6141"/>
    <w:rsid w:val="006D622F"/>
    <w:rsid w:val="006D62B7"/>
    <w:rsid w:val="006D640D"/>
    <w:rsid w:val="006D64D1"/>
    <w:rsid w:val="006D6533"/>
    <w:rsid w:val="006D66CE"/>
    <w:rsid w:val="006D670B"/>
    <w:rsid w:val="006D695E"/>
    <w:rsid w:val="006D6A03"/>
    <w:rsid w:val="006D6E39"/>
    <w:rsid w:val="006D6FB9"/>
    <w:rsid w:val="006D6FE3"/>
    <w:rsid w:val="006D70AF"/>
    <w:rsid w:val="006D70D6"/>
    <w:rsid w:val="006D7143"/>
    <w:rsid w:val="006D7759"/>
    <w:rsid w:val="006D7F16"/>
    <w:rsid w:val="006E02AA"/>
    <w:rsid w:val="006E046A"/>
    <w:rsid w:val="006E0543"/>
    <w:rsid w:val="006E05A7"/>
    <w:rsid w:val="006E0920"/>
    <w:rsid w:val="006E0A72"/>
    <w:rsid w:val="006E0AC8"/>
    <w:rsid w:val="006E0E54"/>
    <w:rsid w:val="006E0E67"/>
    <w:rsid w:val="006E0F7D"/>
    <w:rsid w:val="006E1031"/>
    <w:rsid w:val="006E119E"/>
    <w:rsid w:val="006E12E1"/>
    <w:rsid w:val="006E13E1"/>
    <w:rsid w:val="006E15B8"/>
    <w:rsid w:val="006E1708"/>
    <w:rsid w:val="006E1747"/>
    <w:rsid w:val="006E175C"/>
    <w:rsid w:val="006E195B"/>
    <w:rsid w:val="006E1BB8"/>
    <w:rsid w:val="006E1E77"/>
    <w:rsid w:val="006E1F1A"/>
    <w:rsid w:val="006E21F1"/>
    <w:rsid w:val="006E22EA"/>
    <w:rsid w:val="006E24CF"/>
    <w:rsid w:val="006E2830"/>
    <w:rsid w:val="006E29DA"/>
    <w:rsid w:val="006E2ADD"/>
    <w:rsid w:val="006E2DB3"/>
    <w:rsid w:val="006E2FFB"/>
    <w:rsid w:val="006E31CD"/>
    <w:rsid w:val="006E334E"/>
    <w:rsid w:val="006E3496"/>
    <w:rsid w:val="006E3649"/>
    <w:rsid w:val="006E37C4"/>
    <w:rsid w:val="006E3A77"/>
    <w:rsid w:val="006E3E61"/>
    <w:rsid w:val="006E3F29"/>
    <w:rsid w:val="006E4106"/>
    <w:rsid w:val="006E410F"/>
    <w:rsid w:val="006E41D9"/>
    <w:rsid w:val="006E4377"/>
    <w:rsid w:val="006E448A"/>
    <w:rsid w:val="006E44A2"/>
    <w:rsid w:val="006E44E5"/>
    <w:rsid w:val="006E4859"/>
    <w:rsid w:val="006E49BD"/>
    <w:rsid w:val="006E4A7E"/>
    <w:rsid w:val="006E4AC0"/>
    <w:rsid w:val="006E4D50"/>
    <w:rsid w:val="006E4E47"/>
    <w:rsid w:val="006E5185"/>
    <w:rsid w:val="006E51EB"/>
    <w:rsid w:val="006E536D"/>
    <w:rsid w:val="006E53C0"/>
    <w:rsid w:val="006E545F"/>
    <w:rsid w:val="006E54C2"/>
    <w:rsid w:val="006E58AA"/>
    <w:rsid w:val="006E5B87"/>
    <w:rsid w:val="006E5BAE"/>
    <w:rsid w:val="006E5C04"/>
    <w:rsid w:val="006E5F5A"/>
    <w:rsid w:val="006E6035"/>
    <w:rsid w:val="006E63CC"/>
    <w:rsid w:val="006E64E8"/>
    <w:rsid w:val="006E6751"/>
    <w:rsid w:val="006E6C43"/>
    <w:rsid w:val="006E6DD4"/>
    <w:rsid w:val="006E6DFA"/>
    <w:rsid w:val="006E76BE"/>
    <w:rsid w:val="006E785F"/>
    <w:rsid w:val="006E7CAD"/>
    <w:rsid w:val="006F03A3"/>
    <w:rsid w:val="006F0507"/>
    <w:rsid w:val="006F10B6"/>
    <w:rsid w:val="006F1F06"/>
    <w:rsid w:val="006F2359"/>
    <w:rsid w:val="006F23B2"/>
    <w:rsid w:val="006F25E4"/>
    <w:rsid w:val="006F27B1"/>
    <w:rsid w:val="006F2857"/>
    <w:rsid w:val="006F2BBE"/>
    <w:rsid w:val="006F2C2A"/>
    <w:rsid w:val="006F2E38"/>
    <w:rsid w:val="006F2E7B"/>
    <w:rsid w:val="006F31DC"/>
    <w:rsid w:val="006F322C"/>
    <w:rsid w:val="006F331F"/>
    <w:rsid w:val="006F3841"/>
    <w:rsid w:val="006F3A7B"/>
    <w:rsid w:val="006F413A"/>
    <w:rsid w:val="006F43AF"/>
    <w:rsid w:val="006F473A"/>
    <w:rsid w:val="006F48D3"/>
    <w:rsid w:val="006F49BC"/>
    <w:rsid w:val="006F4D8D"/>
    <w:rsid w:val="006F4F35"/>
    <w:rsid w:val="006F504E"/>
    <w:rsid w:val="006F558E"/>
    <w:rsid w:val="006F5994"/>
    <w:rsid w:val="006F59EF"/>
    <w:rsid w:val="006F5B28"/>
    <w:rsid w:val="006F5B55"/>
    <w:rsid w:val="006F5CF0"/>
    <w:rsid w:val="006F5E53"/>
    <w:rsid w:val="006F5EBF"/>
    <w:rsid w:val="006F5F9D"/>
    <w:rsid w:val="006F5FA4"/>
    <w:rsid w:val="006F6A4F"/>
    <w:rsid w:val="006F6E5D"/>
    <w:rsid w:val="006F6E71"/>
    <w:rsid w:val="006F6F5C"/>
    <w:rsid w:val="006F6F9B"/>
    <w:rsid w:val="006F707E"/>
    <w:rsid w:val="006F73C2"/>
    <w:rsid w:val="006F73D6"/>
    <w:rsid w:val="006F74C7"/>
    <w:rsid w:val="006F76E6"/>
    <w:rsid w:val="006F797F"/>
    <w:rsid w:val="006F7A5A"/>
    <w:rsid w:val="006F7B92"/>
    <w:rsid w:val="007000C3"/>
    <w:rsid w:val="007002A4"/>
    <w:rsid w:val="007005B9"/>
    <w:rsid w:val="0070079D"/>
    <w:rsid w:val="00700EA9"/>
    <w:rsid w:val="0070100D"/>
    <w:rsid w:val="00701020"/>
    <w:rsid w:val="007010B1"/>
    <w:rsid w:val="00701466"/>
    <w:rsid w:val="007015D2"/>
    <w:rsid w:val="0070163D"/>
    <w:rsid w:val="00701A6B"/>
    <w:rsid w:val="00701B63"/>
    <w:rsid w:val="00701BA2"/>
    <w:rsid w:val="00701BDF"/>
    <w:rsid w:val="00701E59"/>
    <w:rsid w:val="00701E72"/>
    <w:rsid w:val="00701FAE"/>
    <w:rsid w:val="00702103"/>
    <w:rsid w:val="007024AA"/>
    <w:rsid w:val="00702793"/>
    <w:rsid w:val="00702A76"/>
    <w:rsid w:val="00702CB9"/>
    <w:rsid w:val="00702D09"/>
    <w:rsid w:val="00702E8C"/>
    <w:rsid w:val="00702FF6"/>
    <w:rsid w:val="00703237"/>
    <w:rsid w:val="007033F5"/>
    <w:rsid w:val="00703477"/>
    <w:rsid w:val="007035B6"/>
    <w:rsid w:val="00703813"/>
    <w:rsid w:val="0070384C"/>
    <w:rsid w:val="007039F9"/>
    <w:rsid w:val="00703D04"/>
    <w:rsid w:val="00703D28"/>
    <w:rsid w:val="00703DE7"/>
    <w:rsid w:val="0070413A"/>
    <w:rsid w:val="0070422A"/>
    <w:rsid w:val="00704246"/>
    <w:rsid w:val="007042A7"/>
    <w:rsid w:val="00704318"/>
    <w:rsid w:val="007043FF"/>
    <w:rsid w:val="007045AA"/>
    <w:rsid w:val="007047EB"/>
    <w:rsid w:val="007048B0"/>
    <w:rsid w:val="007049CB"/>
    <w:rsid w:val="00704A9E"/>
    <w:rsid w:val="00704B99"/>
    <w:rsid w:val="00704F50"/>
    <w:rsid w:val="0070506C"/>
    <w:rsid w:val="0070512E"/>
    <w:rsid w:val="0070513D"/>
    <w:rsid w:val="00705206"/>
    <w:rsid w:val="00705625"/>
    <w:rsid w:val="0070572C"/>
    <w:rsid w:val="007057C8"/>
    <w:rsid w:val="00705874"/>
    <w:rsid w:val="007058CB"/>
    <w:rsid w:val="007059D1"/>
    <w:rsid w:val="00705C39"/>
    <w:rsid w:val="00705C98"/>
    <w:rsid w:val="00705E1C"/>
    <w:rsid w:val="00705E25"/>
    <w:rsid w:val="00705EF6"/>
    <w:rsid w:val="00706023"/>
    <w:rsid w:val="00706409"/>
    <w:rsid w:val="00706505"/>
    <w:rsid w:val="00706BE3"/>
    <w:rsid w:val="00706C50"/>
    <w:rsid w:val="00706F37"/>
    <w:rsid w:val="007071A1"/>
    <w:rsid w:val="0070731F"/>
    <w:rsid w:val="007074DA"/>
    <w:rsid w:val="0070760C"/>
    <w:rsid w:val="00707A27"/>
    <w:rsid w:val="00707D47"/>
    <w:rsid w:val="00707E4B"/>
    <w:rsid w:val="00707E57"/>
    <w:rsid w:val="00707ED0"/>
    <w:rsid w:val="00707EF3"/>
    <w:rsid w:val="00707EFF"/>
    <w:rsid w:val="007106A7"/>
    <w:rsid w:val="007106BA"/>
    <w:rsid w:val="0071079C"/>
    <w:rsid w:val="007109AF"/>
    <w:rsid w:val="007109FA"/>
    <w:rsid w:val="00710C82"/>
    <w:rsid w:val="00710E89"/>
    <w:rsid w:val="00710ECC"/>
    <w:rsid w:val="007110EA"/>
    <w:rsid w:val="00711729"/>
    <w:rsid w:val="00711A8C"/>
    <w:rsid w:val="00711BCC"/>
    <w:rsid w:val="00711C33"/>
    <w:rsid w:val="00711EA3"/>
    <w:rsid w:val="00712097"/>
    <w:rsid w:val="00712243"/>
    <w:rsid w:val="007122CD"/>
    <w:rsid w:val="00712470"/>
    <w:rsid w:val="0071266F"/>
    <w:rsid w:val="007126E8"/>
    <w:rsid w:val="00712837"/>
    <w:rsid w:val="0071297E"/>
    <w:rsid w:val="00712D3B"/>
    <w:rsid w:val="00712DCD"/>
    <w:rsid w:val="0071363B"/>
    <w:rsid w:val="00713C2F"/>
    <w:rsid w:val="00714419"/>
    <w:rsid w:val="00714474"/>
    <w:rsid w:val="00714539"/>
    <w:rsid w:val="00714546"/>
    <w:rsid w:val="007146AD"/>
    <w:rsid w:val="0071494D"/>
    <w:rsid w:val="00714B52"/>
    <w:rsid w:val="00714BA8"/>
    <w:rsid w:val="00714C17"/>
    <w:rsid w:val="00714CA2"/>
    <w:rsid w:val="00714D38"/>
    <w:rsid w:val="00714D3F"/>
    <w:rsid w:val="00714E9B"/>
    <w:rsid w:val="007152AE"/>
    <w:rsid w:val="007155E6"/>
    <w:rsid w:val="00715642"/>
    <w:rsid w:val="007156FE"/>
    <w:rsid w:val="0071575B"/>
    <w:rsid w:val="007158EC"/>
    <w:rsid w:val="00715957"/>
    <w:rsid w:val="00715D7A"/>
    <w:rsid w:val="00715E88"/>
    <w:rsid w:val="00715F66"/>
    <w:rsid w:val="00716210"/>
    <w:rsid w:val="007168BD"/>
    <w:rsid w:val="00716950"/>
    <w:rsid w:val="00716AA1"/>
    <w:rsid w:val="00716C58"/>
    <w:rsid w:val="00716CF6"/>
    <w:rsid w:val="00717519"/>
    <w:rsid w:val="007175FC"/>
    <w:rsid w:val="00717720"/>
    <w:rsid w:val="007178C0"/>
    <w:rsid w:val="00717DA7"/>
    <w:rsid w:val="00717F97"/>
    <w:rsid w:val="007201C6"/>
    <w:rsid w:val="00720332"/>
    <w:rsid w:val="007207E7"/>
    <w:rsid w:val="00720883"/>
    <w:rsid w:val="00720A57"/>
    <w:rsid w:val="00720C80"/>
    <w:rsid w:val="00720F8F"/>
    <w:rsid w:val="00720FF0"/>
    <w:rsid w:val="0072125A"/>
    <w:rsid w:val="007212D5"/>
    <w:rsid w:val="0072150C"/>
    <w:rsid w:val="0072158C"/>
    <w:rsid w:val="00721664"/>
    <w:rsid w:val="00721836"/>
    <w:rsid w:val="007219E7"/>
    <w:rsid w:val="00721CE0"/>
    <w:rsid w:val="00721DD2"/>
    <w:rsid w:val="00721E2F"/>
    <w:rsid w:val="00721E5C"/>
    <w:rsid w:val="00721EAF"/>
    <w:rsid w:val="00721F87"/>
    <w:rsid w:val="00722040"/>
    <w:rsid w:val="00722351"/>
    <w:rsid w:val="00722357"/>
    <w:rsid w:val="0072271D"/>
    <w:rsid w:val="00722C01"/>
    <w:rsid w:val="00722F1B"/>
    <w:rsid w:val="00722FD8"/>
    <w:rsid w:val="0072376D"/>
    <w:rsid w:val="0072384C"/>
    <w:rsid w:val="00723968"/>
    <w:rsid w:val="007239B9"/>
    <w:rsid w:val="007239BB"/>
    <w:rsid w:val="00723D27"/>
    <w:rsid w:val="00724869"/>
    <w:rsid w:val="00724874"/>
    <w:rsid w:val="00724D3E"/>
    <w:rsid w:val="00724E47"/>
    <w:rsid w:val="00725034"/>
    <w:rsid w:val="007251A5"/>
    <w:rsid w:val="00725356"/>
    <w:rsid w:val="007256FC"/>
    <w:rsid w:val="00725A4C"/>
    <w:rsid w:val="00725A5E"/>
    <w:rsid w:val="00725B13"/>
    <w:rsid w:val="00725C61"/>
    <w:rsid w:val="00725CC7"/>
    <w:rsid w:val="00725D7E"/>
    <w:rsid w:val="00725EE4"/>
    <w:rsid w:val="00725FAC"/>
    <w:rsid w:val="007261A1"/>
    <w:rsid w:val="0072641E"/>
    <w:rsid w:val="0072661D"/>
    <w:rsid w:val="00726A6E"/>
    <w:rsid w:val="00726BD2"/>
    <w:rsid w:val="00726D0F"/>
    <w:rsid w:val="00727325"/>
    <w:rsid w:val="00727374"/>
    <w:rsid w:val="007277F0"/>
    <w:rsid w:val="00727A47"/>
    <w:rsid w:val="00730839"/>
    <w:rsid w:val="0073087D"/>
    <w:rsid w:val="00730B47"/>
    <w:rsid w:val="00730F55"/>
    <w:rsid w:val="00731819"/>
    <w:rsid w:val="00731AFF"/>
    <w:rsid w:val="00731CF5"/>
    <w:rsid w:val="0073203B"/>
    <w:rsid w:val="007322D0"/>
    <w:rsid w:val="0073245A"/>
    <w:rsid w:val="0073253E"/>
    <w:rsid w:val="00732759"/>
    <w:rsid w:val="007328F1"/>
    <w:rsid w:val="00732946"/>
    <w:rsid w:val="007329CA"/>
    <w:rsid w:val="00732C92"/>
    <w:rsid w:val="00732D79"/>
    <w:rsid w:val="00732DFD"/>
    <w:rsid w:val="00733159"/>
    <w:rsid w:val="00733288"/>
    <w:rsid w:val="007333F0"/>
    <w:rsid w:val="007336EA"/>
    <w:rsid w:val="0073377A"/>
    <w:rsid w:val="00733793"/>
    <w:rsid w:val="007337AC"/>
    <w:rsid w:val="0073394D"/>
    <w:rsid w:val="00733A20"/>
    <w:rsid w:val="00733C63"/>
    <w:rsid w:val="00733CD9"/>
    <w:rsid w:val="00733D0F"/>
    <w:rsid w:val="00734068"/>
    <w:rsid w:val="0073458F"/>
    <w:rsid w:val="007345C6"/>
    <w:rsid w:val="0073465F"/>
    <w:rsid w:val="007346E5"/>
    <w:rsid w:val="00734745"/>
    <w:rsid w:val="00734842"/>
    <w:rsid w:val="007348E2"/>
    <w:rsid w:val="00734CD1"/>
    <w:rsid w:val="00734D31"/>
    <w:rsid w:val="00734DD4"/>
    <w:rsid w:val="00734E4D"/>
    <w:rsid w:val="00734ED0"/>
    <w:rsid w:val="00734F3F"/>
    <w:rsid w:val="00735110"/>
    <w:rsid w:val="0073530A"/>
    <w:rsid w:val="0073548F"/>
    <w:rsid w:val="007358F7"/>
    <w:rsid w:val="00735B53"/>
    <w:rsid w:val="00735B7A"/>
    <w:rsid w:val="00735BE0"/>
    <w:rsid w:val="00735C46"/>
    <w:rsid w:val="00735C6C"/>
    <w:rsid w:val="00735D3A"/>
    <w:rsid w:val="00735D58"/>
    <w:rsid w:val="00735EF0"/>
    <w:rsid w:val="00735F97"/>
    <w:rsid w:val="007368CD"/>
    <w:rsid w:val="00736920"/>
    <w:rsid w:val="00736CF7"/>
    <w:rsid w:val="00736FC2"/>
    <w:rsid w:val="007370B7"/>
    <w:rsid w:val="007374E3"/>
    <w:rsid w:val="00737BDC"/>
    <w:rsid w:val="00737F86"/>
    <w:rsid w:val="00737F8F"/>
    <w:rsid w:val="007402B0"/>
    <w:rsid w:val="0074035A"/>
    <w:rsid w:val="007403B9"/>
    <w:rsid w:val="00740A03"/>
    <w:rsid w:val="00740A05"/>
    <w:rsid w:val="00740A7B"/>
    <w:rsid w:val="00740C04"/>
    <w:rsid w:val="007411A6"/>
    <w:rsid w:val="00741642"/>
    <w:rsid w:val="0074177E"/>
    <w:rsid w:val="00741AF8"/>
    <w:rsid w:val="00741B7D"/>
    <w:rsid w:val="00741F94"/>
    <w:rsid w:val="00742478"/>
    <w:rsid w:val="0074274B"/>
    <w:rsid w:val="007428C7"/>
    <w:rsid w:val="007428DF"/>
    <w:rsid w:val="00742B24"/>
    <w:rsid w:val="00742BDB"/>
    <w:rsid w:val="00742CFF"/>
    <w:rsid w:val="00742D17"/>
    <w:rsid w:val="00743132"/>
    <w:rsid w:val="0074316B"/>
    <w:rsid w:val="007431AA"/>
    <w:rsid w:val="007431C1"/>
    <w:rsid w:val="0074345F"/>
    <w:rsid w:val="0074350B"/>
    <w:rsid w:val="007436BB"/>
    <w:rsid w:val="00743782"/>
    <w:rsid w:val="007438D3"/>
    <w:rsid w:val="00743943"/>
    <w:rsid w:val="00743E43"/>
    <w:rsid w:val="007444BF"/>
    <w:rsid w:val="007446A1"/>
    <w:rsid w:val="0074476A"/>
    <w:rsid w:val="00744877"/>
    <w:rsid w:val="00744A59"/>
    <w:rsid w:val="00744D1A"/>
    <w:rsid w:val="00744E54"/>
    <w:rsid w:val="0074507D"/>
    <w:rsid w:val="00745375"/>
    <w:rsid w:val="00745545"/>
    <w:rsid w:val="007456AA"/>
    <w:rsid w:val="00745B65"/>
    <w:rsid w:val="00745CFB"/>
    <w:rsid w:val="00745D4D"/>
    <w:rsid w:val="00745FDF"/>
    <w:rsid w:val="00746027"/>
    <w:rsid w:val="0074604E"/>
    <w:rsid w:val="007460A7"/>
    <w:rsid w:val="007461DD"/>
    <w:rsid w:val="007464B2"/>
    <w:rsid w:val="00746702"/>
    <w:rsid w:val="0074679A"/>
    <w:rsid w:val="00746AF8"/>
    <w:rsid w:val="00747493"/>
    <w:rsid w:val="007475C9"/>
    <w:rsid w:val="007476BE"/>
    <w:rsid w:val="00747907"/>
    <w:rsid w:val="00747CD2"/>
    <w:rsid w:val="00747CFC"/>
    <w:rsid w:val="00747ED9"/>
    <w:rsid w:val="00747F91"/>
    <w:rsid w:val="007500EB"/>
    <w:rsid w:val="00750115"/>
    <w:rsid w:val="007501BF"/>
    <w:rsid w:val="0075026D"/>
    <w:rsid w:val="007502F0"/>
    <w:rsid w:val="00750349"/>
    <w:rsid w:val="007505A8"/>
    <w:rsid w:val="0075099C"/>
    <w:rsid w:val="00750BB8"/>
    <w:rsid w:val="00750C43"/>
    <w:rsid w:val="00750E29"/>
    <w:rsid w:val="00750F47"/>
    <w:rsid w:val="00751002"/>
    <w:rsid w:val="0075136C"/>
    <w:rsid w:val="007518D2"/>
    <w:rsid w:val="00751AD7"/>
    <w:rsid w:val="00751C06"/>
    <w:rsid w:val="00751D22"/>
    <w:rsid w:val="00751D69"/>
    <w:rsid w:val="00752235"/>
    <w:rsid w:val="007525E1"/>
    <w:rsid w:val="0075285B"/>
    <w:rsid w:val="00752E30"/>
    <w:rsid w:val="00752E6B"/>
    <w:rsid w:val="00752FFB"/>
    <w:rsid w:val="007531B6"/>
    <w:rsid w:val="00753346"/>
    <w:rsid w:val="00753540"/>
    <w:rsid w:val="00753788"/>
    <w:rsid w:val="007537DD"/>
    <w:rsid w:val="0075396F"/>
    <w:rsid w:val="00753987"/>
    <w:rsid w:val="00753E4E"/>
    <w:rsid w:val="00754096"/>
    <w:rsid w:val="00754165"/>
    <w:rsid w:val="007542EA"/>
    <w:rsid w:val="00754913"/>
    <w:rsid w:val="00754A93"/>
    <w:rsid w:val="007551B9"/>
    <w:rsid w:val="00755406"/>
    <w:rsid w:val="007555AB"/>
    <w:rsid w:val="007555DB"/>
    <w:rsid w:val="007556E5"/>
    <w:rsid w:val="00755935"/>
    <w:rsid w:val="00755D37"/>
    <w:rsid w:val="007565B9"/>
    <w:rsid w:val="007565D1"/>
    <w:rsid w:val="007566CE"/>
    <w:rsid w:val="00756747"/>
    <w:rsid w:val="007567A1"/>
    <w:rsid w:val="00756A59"/>
    <w:rsid w:val="00756CA3"/>
    <w:rsid w:val="00756CC7"/>
    <w:rsid w:val="00756E37"/>
    <w:rsid w:val="00756F19"/>
    <w:rsid w:val="007572CA"/>
    <w:rsid w:val="007574DC"/>
    <w:rsid w:val="0075760E"/>
    <w:rsid w:val="007577B1"/>
    <w:rsid w:val="0075784D"/>
    <w:rsid w:val="007579C7"/>
    <w:rsid w:val="00757ACE"/>
    <w:rsid w:val="00757D87"/>
    <w:rsid w:val="00757F76"/>
    <w:rsid w:val="00757FE9"/>
    <w:rsid w:val="00760029"/>
    <w:rsid w:val="007603FA"/>
    <w:rsid w:val="00760487"/>
    <w:rsid w:val="0076062B"/>
    <w:rsid w:val="0076097F"/>
    <w:rsid w:val="00760AA8"/>
    <w:rsid w:val="00760AF5"/>
    <w:rsid w:val="00760B3D"/>
    <w:rsid w:val="00760D29"/>
    <w:rsid w:val="00760DAD"/>
    <w:rsid w:val="00760FA4"/>
    <w:rsid w:val="00761109"/>
    <w:rsid w:val="007611A3"/>
    <w:rsid w:val="0076124D"/>
    <w:rsid w:val="00761CBF"/>
    <w:rsid w:val="00761DDC"/>
    <w:rsid w:val="00762022"/>
    <w:rsid w:val="0076221C"/>
    <w:rsid w:val="00762364"/>
    <w:rsid w:val="007626EE"/>
    <w:rsid w:val="00762764"/>
    <w:rsid w:val="00762EA9"/>
    <w:rsid w:val="00762F67"/>
    <w:rsid w:val="00762F99"/>
    <w:rsid w:val="00763545"/>
    <w:rsid w:val="00763586"/>
    <w:rsid w:val="00763648"/>
    <w:rsid w:val="007636C3"/>
    <w:rsid w:val="00763A03"/>
    <w:rsid w:val="00763A86"/>
    <w:rsid w:val="00763A90"/>
    <w:rsid w:val="00763E16"/>
    <w:rsid w:val="00763F1E"/>
    <w:rsid w:val="00764044"/>
    <w:rsid w:val="00764099"/>
    <w:rsid w:val="00764939"/>
    <w:rsid w:val="00764B30"/>
    <w:rsid w:val="00764BCA"/>
    <w:rsid w:val="00764CD4"/>
    <w:rsid w:val="00764D8F"/>
    <w:rsid w:val="00764EAF"/>
    <w:rsid w:val="00764EDD"/>
    <w:rsid w:val="00765078"/>
    <w:rsid w:val="007650BE"/>
    <w:rsid w:val="0076537D"/>
    <w:rsid w:val="0076542E"/>
    <w:rsid w:val="00765643"/>
    <w:rsid w:val="0076587F"/>
    <w:rsid w:val="0076591B"/>
    <w:rsid w:val="00765A28"/>
    <w:rsid w:val="00765A56"/>
    <w:rsid w:val="0076612E"/>
    <w:rsid w:val="00766174"/>
    <w:rsid w:val="00766262"/>
    <w:rsid w:val="00766533"/>
    <w:rsid w:val="00766655"/>
    <w:rsid w:val="00766B52"/>
    <w:rsid w:val="00766B71"/>
    <w:rsid w:val="00766BA6"/>
    <w:rsid w:val="00766C9B"/>
    <w:rsid w:val="00767462"/>
    <w:rsid w:val="0076757A"/>
    <w:rsid w:val="007676B9"/>
    <w:rsid w:val="00767D8A"/>
    <w:rsid w:val="00770067"/>
    <w:rsid w:val="00770222"/>
    <w:rsid w:val="0077083A"/>
    <w:rsid w:val="0077089D"/>
    <w:rsid w:val="0077092C"/>
    <w:rsid w:val="00770B7B"/>
    <w:rsid w:val="00770C3A"/>
    <w:rsid w:val="00770C83"/>
    <w:rsid w:val="00770F27"/>
    <w:rsid w:val="007710F5"/>
    <w:rsid w:val="007711A4"/>
    <w:rsid w:val="007712AE"/>
    <w:rsid w:val="007712AF"/>
    <w:rsid w:val="00771760"/>
    <w:rsid w:val="007718B0"/>
    <w:rsid w:val="00771C11"/>
    <w:rsid w:val="00771E1A"/>
    <w:rsid w:val="00772026"/>
    <w:rsid w:val="007722CE"/>
    <w:rsid w:val="00772543"/>
    <w:rsid w:val="00772566"/>
    <w:rsid w:val="00772579"/>
    <w:rsid w:val="00772688"/>
    <w:rsid w:val="00772BC4"/>
    <w:rsid w:val="00772EEE"/>
    <w:rsid w:val="0077318B"/>
    <w:rsid w:val="00773AA3"/>
    <w:rsid w:val="00773BAC"/>
    <w:rsid w:val="00773F1C"/>
    <w:rsid w:val="00773F7F"/>
    <w:rsid w:val="0077415B"/>
    <w:rsid w:val="00774295"/>
    <w:rsid w:val="007744B2"/>
    <w:rsid w:val="0077460A"/>
    <w:rsid w:val="00774AF6"/>
    <w:rsid w:val="00774B8B"/>
    <w:rsid w:val="00774C77"/>
    <w:rsid w:val="00774E57"/>
    <w:rsid w:val="00774EA2"/>
    <w:rsid w:val="00774F89"/>
    <w:rsid w:val="00774F9E"/>
    <w:rsid w:val="0077505B"/>
    <w:rsid w:val="0077529E"/>
    <w:rsid w:val="00775452"/>
    <w:rsid w:val="007758B6"/>
    <w:rsid w:val="00775B35"/>
    <w:rsid w:val="00775CE7"/>
    <w:rsid w:val="00775FF8"/>
    <w:rsid w:val="00776070"/>
    <w:rsid w:val="007760A9"/>
    <w:rsid w:val="007762FD"/>
    <w:rsid w:val="0077683A"/>
    <w:rsid w:val="00776872"/>
    <w:rsid w:val="0077688A"/>
    <w:rsid w:val="007769B8"/>
    <w:rsid w:val="00776BED"/>
    <w:rsid w:val="00776E60"/>
    <w:rsid w:val="00776EB4"/>
    <w:rsid w:val="00777078"/>
    <w:rsid w:val="0077720D"/>
    <w:rsid w:val="00777475"/>
    <w:rsid w:val="00777537"/>
    <w:rsid w:val="00777D63"/>
    <w:rsid w:val="0078009C"/>
    <w:rsid w:val="00780219"/>
    <w:rsid w:val="0078021D"/>
    <w:rsid w:val="007802D6"/>
    <w:rsid w:val="00780393"/>
    <w:rsid w:val="007803E4"/>
    <w:rsid w:val="0078043D"/>
    <w:rsid w:val="007804D4"/>
    <w:rsid w:val="00780698"/>
    <w:rsid w:val="007808E3"/>
    <w:rsid w:val="00780953"/>
    <w:rsid w:val="007809A7"/>
    <w:rsid w:val="00780B71"/>
    <w:rsid w:val="00780CD4"/>
    <w:rsid w:val="00780CFB"/>
    <w:rsid w:val="0078104A"/>
    <w:rsid w:val="00781375"/>
    <w:rsid w:val="007814B5"/>
    <w:rsid w:val="00781717"/>
    <w:rsid w:val="00781ABC"/>
    <w:rsid w:val="00781D13"/>
    <w:rsid w:val="00781E50"/>
    <w:rsid w:val="00781FD1"/>
    <w:rsid w:val="0078230D"/>
    <w:rsid w:val="007824A1"/>
    <w:rsid w:val="0078267F"/>
    <w:rsid w:val="00782813"/>
    <w:rsid w:val="00782894"/>
    <w:rsid w:val="00782D43"/>
    <w:rsid w:val="00782DE7"/>
    <w:rsid w:val="00782E15"/>
    <w:rsid w:val="00782F51"/>
    <w:rsid w:val="00782FF3"/>
    <w:rsid w:val="007830DB"/>
    <w:rsid w:val="0078318C"/>
    <w:rsid w:val="0078322A"/>
    <w:rsid w:val="00783231"/>
    <w:rsid w:val="007839DA"/>
    <w:rsid w:val="00783D77"/>
    <w:rsid w:val="00783FA6"/>
    <w:rsid w:val="007841B6"/>
    <w:rsid w:val="00784414"/>
    <w:rsid w:val="0078486B"/>
    <w:rsid w:val="007849F9"/>
    <w:rsid w:val="00784C51"/>
    <w:rsid w:val="00784CB3"/>
    <w:rsid w:val="007851BB"/>
    <w:rsid w:val="0078550A"/>
    <w:rsid w:val="007856A8"/>
    <w:rsid w:val="00785AF9"/>
    <w:rsid w:val="00785B3C"/>
    <w:rsid w:val="0078623A"/>
    <w:rsid w:val="0078629B"/>
    <w:rsid w:val="0078685B"/>
    <w:rsid w:val="00786F9C"/>
    <w:rsid w:val="00786FFB"/>
    <w:rsid w:val="00787148"/>
    <w:rsid w:val="007876B1"/>
    <w:rsid w:val="007878B1"/>
    <w:rsid w:val="0078798F"/>
    <w:rsid w:val="00787A10"/>
    <w:rsid w:val="00787C77"/>
    <w:rsid w:val="007900FE"/>
    <w:rsid w:val="007901C6"/>
    <w:rsid w:val="0079038D"/>
    <w:rsid w:val="007903AC"/>
    <w:rsid w:val="0079048D"/>
    <w:rsid w:val="0079059A"/>
    <w:rsid w:val="0079062F"/>
    <w:rsid w:val="0079081F"/>
    <w:rsid w:val="00790B83"/>
    <w:rsid w:val="007911ED"/>
    <w:rsid w:val="00791279"/>
    <w:rsid w:val="00791285"/>
    <w:rsid w:val="007912EB"/>
    <w:rsid w:val="00791520"/>
    <w:rsid w:val="00791526"/>
    <w:rsid w:val="007915A4"/>
    <w:rsid w:val="0079169F"/>
    <w:rsid w:val="00791732"/>
    <w:rsid w:val="00791940"/>
    <w:rsid w:val="00791B42"/>
    <w:rsid w:val="00791F25"/>
    <w:rsid w:val="00791FA8"/>
    <w:rsid w:val="007928F0"/>
    <w:rsid w:val="00792AB3"/>
    <w:rsid w:val="00792C47"/>
    <w:rsid w:val="00793035"/>
    <w:rsid w:val="0079348B"/>
    <w:rsid w:val="007934F9"/>
    <w:rsid w:val="0079373D"/>
    <w:rsid w:val="00793B5C"/>
    <w:rsid w:val="007946B8"/>
    <w:rsid w:val="007948AA"/>
    <w:rsid w:val="007949D7"/>
    <w:rsid w:val="00794D7B"/>
    <w:rsid w:val="007956AF"/>
    <w:rsid w:val="00795B3B"/>
    <w:rsid w:val="00795D52"/>
    <w:rsid w:val="007960D3"/>
    <w:rsid w:val="00796332"/>
    <w:rsid w:val="0079634E"/>
    <w:rsid w:val="00796578"/>
    <w:rsid w:val="007967F8"/>
    <w:rsid w:val="0079696B"/>
    <w:rsid w:val="007969AB"/>
    <w:rsid w:val="00797412"/>
    <w:rsid w:val="007978F1"/>
    <w:rsid w:val="007979EE"/>
    <w:rsid w:val="00797B4F"/>
    <w:rsid w:val="00797CC7"/>
    <w:rsid w:val="00797D02"/>
    <w:rsid w:val="00797D2F"/>
    <w:rsid w:val="007A00DA"/>
    <w:rsid w:val="007A0280"/>
    <w:rsid w:val="007A0353"/>
    <w:rsid w:val="007A0649"/>
    <w:rsid w:val="007A0672"/>
    <w:rsid w:val="007A079C"/>
    <w:rsid w:val="007A087F"/>
    <w:rsid w:val="007A12D6"/>
    <w:rsid w:val="007A157C"/>
    <w:rsid w:val="007A15D4"/>
    <w:rsid w:val="007A186D"/>
    <w:rsid w:val="007A19BE"/>
    <w:rsid w:val="007A1A54"/>
    <w:rsid w:val="007A1C2A"/>
    <w:rsid w:val="007A1ED6"/>
    <w:rsid w:val="007A20FE"/>
    <w:rsid w:val="007A2232"/>
    <w:rsid w:val="007A22A6"/>
    <w:rsid w:val="007A2349"/>
    <w:rsid w:val="007A2435"/>
    <w:rsid w:val="007A245D"/>
    <w:rsid w:val="007A2A23"/>
    <w:rsid w:val="007A2A7D"/>
    <w:rsid w:val="007A2B53"/>
    <w:rsid w:val="007A2E8F"/>
    <w:rsid w:val="007A2FB6"/>
    <w:rsid w:val="007A2FC5"/>
    <w:rsid w:val="007A3072"/>
    <w:rsid w:val="007A3106"/>
    <w:rsid w:val="007A34C5"/>
    <w:rsid w:val="007A351D"/>
    <w:rsid w:val="007A352D"/>
    <w:rsid w:val="007A3643"/>
    <w:rsid w:val="007A3865"/>
    <w:rsid w:val="007A3998"/>
    <w:rsid w:val="007A3E29"/>
    <w:rsid w:val="007A3E45"/>
    <w:rsid w:val="007A3E69"/>
    <w:rsid w:val="007A4072"/>
    <w:rsid w:val="007A4162"/>
    <w:rsid w:val="007A4646"/>
    <w:rsid w:val="007A46BA"/>
    <w:rsid w:val="007A48EB"/>
    <w:rsid w:val="007A49B7"/>
    <w:rsid w:val="007A50F5"/>
    <w:rsid w:val="007A5369"/>
    <w:rsid w:val="007A542E"/>
    <w:rsid w:val="007A55F4"/>
    <w:rsid w:val="007A5C0E"/>
    <w:rsid w:val="007A5F0E"/>
    <w:rsid w:val="007A616B"/>
    <w:rsid w:val="007A64F3"/>
    <w:rsid w:val="007A65D4"/>
    <w:rsid w:val="007A66F3"/>
    <w:rsid w:val="007A685A"/>
    <w:rsid w:val="007A68CE"/>
    <w:rsid w:val="007A695C"/>
    <w:rsid w:val="007A712C"/>
    <w:rsid w:val="007A71A3"/>
    <w:rsid w:val="007A74CA"/>
    <w:rsid w:val="007A75A5"/>
    <w:rsid w:val="007A7847"/>
    <w:rsid w:val="007A788A"/>
    <w:rsid w:val="007A78C2"/>
    <w:rsid w:val="007A7919"/>
    <w:rsid w:val="007A7B05"/>
    <w:rsid w:val="007A7B4D"/>
    <w:rsid w:val="007A7B4F"/>
    <w:rsid w:val="007A7E2E"/>
    <w:rsid w:val="007A7EE5"/>
    <w:rsid w:val="007B0037"/>
    <w:rsid w:val="007B0255"/>
    <w:rsid w:val="007B028F"/>
    <w:rsid w:val="007B030C"/>
    <w:rsid w:val="007B0317"/>
    <w:rsid w:val="007B04A3"/>
    <w:rsid w:val="007B0652"/>
    <w:rsid w:val="007B08F5"/>
    <w:rsid w:val="007B0A08"/>
    <w:rsid w:val="007B0B17"/>
    <w:rsid w:val="007B0FCB"/>
    <w:rsid w:val="007B1003"/>
    <w:rsid w:val="007B1140"/>
    <w:rsid w:val="007B15A6"/>
    <w:rsid w:val="007B1C92"/>
    <w:rsid w:val="007B1DF7"/>
    <w:rsid w:val="007B1F10"/>
    <w:rsid w:val="007B227C"/>
    <w:rsid w:val="007B22A8"/>
    <w:rsid w:val="007B23EE"/>
    <w:rsid w:val="007B2526"/>
    <w:rsid w:val="007B2691"/>
    <w:rsid w:val="007B27C1"/>
    <w:rsid w:val="007B289D"/>
    <w:rsid w:val="007B2937"/>
    <w:rsid w:val="007B29F7"/>
    <w:rsid w:val="007B2B8C"/>
    <w:rsid w:val="007B2D20"/>
    <w:rsid w:val="007B2F02"/>
    <w:rsid w:val="007B305F"/>
    <w:rsid w:val="007B326E"/>
    <w:rsid w:val="007B3681"/>
    <w:rsid w:val="007B3FB4"/>
    <w:rsid w:val="007B405F"/>
    <w:rsid w:val="007B40AE"/>
    <w:rsid w:val="007B40DF"/>
    <w:rsid w:val="007B44BB"/>
    <w:rsid w:val="007B46BC"/>
    <w:rsid w:val="007B4713"/>
    <w:rsid w:val="007B4842"/>
    <w:rsid w:val="007B4A68"/>
    <w:rsid w:val="007B4E62"/>
    <w:rsid w:val="007B52C2"/>
    <w:rsid w:val="007B5325"/>
    <w:rsid w:val="007B541B"/>
    <w:rsid w:val="007B560E"/>
    <w:rsid w:val="007B568A"/>
    <w:rsid w:val="007B56FA"/>
    <w:rsid w:val="007B595D"/>
    <w:rsid w:val="007B5CB5"/>
    <w:rsid w:val="007B5CED"/>
    <w:rsid w:val="007B5E0D"/>
    <w:rsid w:val="007B5FC0"/>
    <w:rsid w:val="007B666B"/>
    <w:rsid w:val="007B6863"/>
    <w:rsid w:val="007B6C18"/>
    <w:rsid w:val="007B6C45"/>
    <w:rsid w:val="007B700D"/>
    <w:rsid w:val="007B7051"/>
    <w:rsid w:val="007B70C9"/>
    <w:rsid w:val="007B7635"/>
    <w:rsid w:val="007B7A90"/>
    <w:rsid w:val="007B7E5D"/>
    <w:rsid w:val="007B7FE6"/>
    <w:rsid w:val="007C0051"/>
    <w:rsid w:val="007C0096"/>
    <w:rsid w:val="007C051C"/>
    <w:rsid w:val="007C05A6"/>
    <w:rsid w:val="007C070F"/>
    <w:rsid w:val="007C0AF6"/>
    <w:rsid w:val="007C0C93"/>
    <w:rsid w:val="007C101D"/>
    <w:rsid w:val="007C147F"/>
    <w:rsid w:val="007C17AB"/>
    <w:rsid w:val="007C1A28"/>
    <w:rsid w:val="007C1B86"/>
    <w:rsid w:val="007C1BA6"/>
    <w:rsid w:val="007C24D7"/>
    <w:rsid w:val="007C25BC"/>
    <w:rsid w:val="007C28DD"/>
    <w:rsid w:val="007C2A82"/>
    <w:rsid w:val="007C2E4E"/>
    <w:rsid w:val="007C330C"/>
    <w:rsid w:val="007C3353"/>
    <w:rsid w:val="007C33D1"/>
    <w:rsid w:val="007C35E8"/>
    <w:rsid w:val="007C3715"/>
    <w:rsid w:val="007C3B20"/>
    <w:rsid w:val="007C3B78"/>
    <w:rsid w:val="007C3CE4"/>
    <w:rsid w:val="007C3F89"/>
    <w:rsid w:val="007C4098"/>
    <w:rsid w:val="007C41A6"/>
    <w:rsid w:val="007C4213"/>
    <w:rsid w:val="007C4765"/>
    <w:rsid w:val="007C495D"/>
    <w:rsid w:val="007C4A8D"/>
    <w:rsid w:val="007C4BB5"/>
    <w:rsid w:val="007C5114"/>
    <w:rsid w:val="007C520F"/>
    <w:rsid w:val="007C580C"/>
    <w:rsid w:val="007C5AAE"/>
    <w:rsid w:val="007C5C75"/>
    <w:rsid w:val="007C5EB4"/>
    <w:rsid w:val="007C5F03"/>
    <w:rsid w:val="007C5F1A"/>
    <w:rsid w:val="007C63A7"/>
    <w:rsid w:val="007C681E"/>
    <w:rsid w:val="007C68DD"/>
    <w:rsid w:val="007C6F3D"/>
    <w:rsid w:val="007C7339"/>
    <w:rsid w:val="007C769B"/>
    <w:rsid w:val="007C786D"/>
    <w:rsid w:val="007C7ADB"/>
    <w:rsid w:val="007C7C8A"/>
    <w:rsid w:val="007C7D26"/>
    <w:rsid w:val="007C7EC9"/>
    <w:rsid w:val="007D0214"/>
    <w:rsid w:val="007D0373"/>
    <w:rsid w:val="007D04F5"/>
    <w:rsid w:val="007D0824"/>
    <w:rsid w:val="007D095F"/>
    <w:rsid w:val="007D0AD4"/>
    <w:rsid w:val="007D0B0E"/>
    <w:rsid w:val="007D0BBE"/>
    <w:rsid w:val="007D12E3"/>
    <w:rsid w:val="007D176E"/>
    <w:rsid w:val="007D17EC"/>
    <w:rsid w:val="007D1868"/>
    <w:rsid w:val="007D186F"/>
    <w:rsid w:val="007D19BF"/>
    <w:rsid w:val="007D1A8D"/>
    <w:rsid w:val="007D1BEC"/>
    <w:rsid w:val="007D2283"/>
    <w:rsid w:val="007D2452"/>
    <w:rsid w:val="007D26EC"/>
    <w:rsid w:val="007D2781"/>
    <w:rsid w:val="007D28CA"/>
    <w:rsid w:val="007D298E"/>
    <w:rsid w:val="007D2A09"/>
    <w:rsid w:val="007D2C12"/>
    <w:rsid w:val="007D2EBB"/>
    <w:rsid w:val="007D3470"/>
    <w:rsid w:val="007D3653"/>
    <w:rsid w:val="007D37C8"/>
    <w:rsid w:val="007D3985"/>
    <w:rsid w:val="007D39C1"/>
    <w:rsid w:val="007D3C4A"/>
    <w:rsid w:val="007D3E66"/>
    <w:rsid w:val="007D3E84"/>
    <w:rsid w:val="007D3EEC"/>
    <w:rsid w:val="007D3FA9"/>
    <w:rsid w:val="007D4072"/>
    <w:rsid w:val="007D40A0"/>
    <w:rsid w:val="007D43BD"/>
    <w:rsid w:val="007D44FD"/>
    <w:rsid w:val="007D4531"/>
    <w:rsid w:val="007D457F"/>
    <w:rsid w:val="007D4DFE"/>
    <w:rsid w:val="007D4FD1"/>
    <w:rsid w:val="007D5451"/>
    <w:rsid w:val="007D555F"/>
    <w:rsid w:val="007D5B4F"/>
    <w:rsid w:val="007D6175"/>
    <w:rsid w:val="007D627D"/>
    <w:rsid w:val="007D62B6"/>
    <w:rsid w:val="007D63AE"/>
    <w:rsid w:val="007D661E"/>
    <w:rsid w:val="007D68A9"/>
    <w:rsid w:val="007D6DAE"/>
    <w:rsid w:val="007D70E9"/>
    <w:rsid w:val="007D76B5"/>
    <w:rsid w:val="007D7807"/>
    <w:rsid w:val="007D7838"/>
    <w:rsid w:val="007D7852"/>
    <w:rsid w:val="007D78C0"/>
    <w:rsid w:val="007D7AA3"/>
    <w:rsid w:val="007D7CB0"/>
    <w:rsid w:val="007D7D18"/>
    <w:rsid w:val="007E037A"/>
    <w:rsid w:val="007E0805"/>
    <w:rsid w:val="007E082A"/>
    <w:rsid w:val="007E0CEF"/>
    <w:rsid w:val="007E0EAF"/>
    <w:rsid w:val="007E12B0"/>
    <w:rsid w:val="007E1532"/>
    <w:rsid w:val="007E1616"/>
    <w:rsid w:val="007E1855"/>
    <w:rsid w:val="007E18B7"/>
    <w:rsid w:val="007E1ACD"/>
    <w:rsid w:val="007E1DF0"/>
    <w:rsid w:val="007E1E6B"/>
    <w:rsid w:val="007E23BC"/>
    <w:rsid w:val="007E2456"/>
    <w:rsid w:val="007E24AB"/>
    <w:rsid w:val="007E2F93"/>
    <w:rsid w:val="007E2FBF"/>
    <w:rsid w:val="007E33A2"/>
    <w:rsid w:val="007E3504"/>
    <w:rsid w:val="007E3579"/>
    <w:rsid w:val="007E3625"/>
    <w:rsid w:val="007E38A4"/>
    <w:rsid w:val="007E3922"/>
    <w:rsid w:val="007E3A16"/>
    <w:rsid w:val="007E3C4A"/>
    <w:rsid w:val="007E3D9E"/>
    <w:rsid w:val="007E3E19"/>
    <w:rsid w:val="007E3ECE"/>
    <w:rsid w:val="007E3FAE"/>
    <w:rsid w:val="007E4559"/>
    <w:rsid w:val="007E4886"/>
    <w:rsid w:val="007E4A73"/>
    <w:rsid w:val="007E4C7C"/>
    <w:rsid w:val="007E4EF1"/>
    <w:rsid w:val="007E4FC9"/>
    <w:rsid w:val="007E5277"/>
    <w:rsid w:val="007E5312"/>
    <w:rsid w:val="007E5809"/>
    <w:rsid w:val="007E5965"/>
    <w:rsid w:val="007E5E08"/>
    <w:rsid w:val="007E6503"/>
    <w:rsid w:val="007E6504"/>
    <w:rsid w:val="007E6868"/>
    <w:rsid w:val="007E6A6D"/>
    <w:rsid w:val="007E6B92"/>
    <w:rsid w:val="007E6BB2"/>
    <w:rsid w:val="007E6F6E"/>
    <w:rsid w:val="007E713F"/>
    <w:rsid w:val="007E737C"/>
    <w:rsid w:val="007E73E9"/>
    <w:rsid w:val="007E7417"/>
    <w:rsid w:val="007E76D2"/>
    <w:rsid w:val="007E78D2"/>
    <w:rsid w:val="007E78D4"/>
    <w:rsid w:val="007E78FC"/>
    <w:rsid w:val="007E7BD9"/>
    <w:rsid w:val="007F021C"/>
    <w:rsid w:val="007F0467"/>
    <w:rsid w:val="007F0787"/>
    <w:rsid w:val="007F0AEE"/>
    <w:rsid w:val="007F0C00"/>
    <w:rsid w:val="007F11B1"/>
    <w:rsid w:val="007F14AE"/>
    <w:rsid w:val="007F1923"/>
    <w:rsid w:val="007F1C75"/>
    <w:rsid w:val="007F1CC9"/>
    <w:rsid w:val="007F1E43"/>
    <w:rsid w:val="007F1E6A"/>
    <w:rsid w:val="007F2113"/>
    <w:rsid w:val="007F2165"/>
    <w:rsid w:val="007F2437"/>
    <w:rsid w:val="007F2625"/>
    <w:rsid w:val="007F272B"/>
    <w:rsid w:val="007F288A"/>
    <w:rsid w:val="007F29A8"/>
    <w:rsid w:val="007F2CD4"/>
    <w:rsid w:val="007F2CDB"/>
    <w:rsid w:val="007F2F2D"/>
    <w:rsid w:val="007F30F8"/>
    <w:rsid w:val="007F312A"/>
    <w:rsid w:val="007F3379"/>
    <w:rsid w:val="007F339F"/>
    <w:rsid w:val="007F33F3"/>
    <w:rsid w:val="007F34D0"/>
    <w:rsid w:val="007F350E"/>
    <w:rsid w:val="007F3594"/>
    <w:rsid w:val="007F36EC"/>
    <w:rsid w:val="007F398F"/>
    <w:rsid w:val="007F39C8"/>
    <w:rsid w:val="007F39EE"/>
    <w:rsid w:val="007F3A0F"/>
    <w:rsid w:val="007F3A7F"/>
    <w:rsid w:val="007F3CBD"/>
    <w:rsid w:val="007F3CE2"/>
    <w:rsid w:val="007F3FCB"/>
    <w:rsid w:val="007F41E3"/>
    <w:rsid w:val="007F4538"/>
    <w:rsid w:val="007F4621"/>
    <w:rsid w:val="007F4722"/>
    <w:rsid w:val="007F4AE5"/>
    <w:rsid w:val="007F4CB8"/>
    <w:rsid w:val="007F4D26"/>
    <w:rsid w:val="007F5093"/>
    <w:rsid w:val="007F5316"/>
    <w:rsid w:val="007F531F"/>
    <w:rsid w:val="007F5B16"/>
    <w:rsid w:val="007F6077"/>
    <w:rsid w:val="007F60AA"/>
    <w:rsid w:val="007F615C"/>
    <w:rsid w:val="007F632F"/>
    <w:rsid w:val="007F633D"/>
    <w:rsid w:val="007F6458"/>
    <w:rsid w:val="007F6466"/>
    <w:rsid w:val="007F67B8"/>
    <w:rsid w:val="007F6DC4"/>
    <w:rsid w:val="007F6ED0"/>
    <w:rsid w:val="007F6F7D"/>
    <w:rsid w:val="007F701B"/>
    <w:rsid w:val="007F705F"/>
    <w:rsid w:val="007F70F9"/>
    <w:rsid w:val="007F794A"/>
    <w:rsid w:val="007F799D"/>
    <w:rsid w:val="007F79EB"/>
    <w:rsid w:val="007F7A8E"/>
    <w:rsid w:val="007F7BF1"/>
    <w:rsid w:val="007F7DA2"/>
    <w:rsid w:val="007F7FAC"/>
    <w:rsid w:val="00800146"/>
    <w:rsid w:val="00800291"/>
    <w:rsid w:val="008002C0"/>
    <w:rsid w:val="00800408"/>
    <w:rsid w:val="00800870"/>
    <w:rsid w:val="00800999"/>
    <w:rsid w:val="00800A70"/>
    <w:rsid w:val="00800B7C"/>
    <w:rsid w:val="00800BCB"/>
    <w:rsid w:val="00800BF6"/>
    <w:rsid w:val="008013A6"/>
    <w:rsid w:val="0080142F"/>
    <w:rsid w:val="00801542"/>
    <w:rsid w:val="0080155B"/>
    <w:rsid w:val="00801782"/>
    <w:rsid w:val="00801C3F"/>
    <w:rsid w:val="00801E23"/>
    <w:rsid w:val="00801E63"/>
    <w:rsid w:val="00801EF4"/>
    <w:rsid w:val="00801FAA"/>
    <w:rsid w:val="008020BD"/>
    <w:rsid w:val="008022CB"/>
    <w:rsid w:val="00802619"/>
    <w:rsid w:val="00802923"/>
    <w:rsid w:val="0080315D"/>
    <w:rsid w:val="00803499"/>
    <w:rsid w:val="0080353B"/>
    <w:rsid w:val="008037C9"/>
    <w:rsid w:val="008038F6"/>
    <w:rsid w:val="00803B2F"/>
    <w:rsid w:val="00803D84"/>
    <w:rsid w:val="00803EAD"/>
    <w:rsid w:val="008040CC"/>
    <w:rsid w:val="00804195"/>
    <w:rsid w:val="008041EB"/>
    <w:rsid w:val="00804673"/>
    <w:rsid w:val="008046AB"/>
    <w:rsid w:val="008047D9"/>
    <w:rsid w:val="00804879"/>
    <w:rsid w:val="00804894"/>
    <w:rsid w:val="00804967"/>
    <w:rsid w:val="00804D59"/>
    <w:rsid w:val="00804FED"/>
    <w:rsid w:val="0080509B"/>
    <w:rsid w:val="00805168"/>
    <w:rsid w:val="00805789"/>
    <w:rsid w:val="00805822"/>
    <w:rsid w:val="00805978"/>
    <w:rsid w:val="00805DA5"/>
    <w:rsid w:val="00805EFB"/>
    <w:rsid w:val="00805FB9"/>
    <w:rsid w:val="00806235"/>
    <w:rsid w:val="0080666F"/>
    <w:rsid w:val="008067B4"/>
    <w:rsid w:val="0080686D"/>
    <w:rsid w:val="0080690A"/>
    <w:rsid w:val="008069B4"/>
    <w:rsid w:val="00806AA4"/>
    <w:rsid w:val="00806BE0"/>
    <w:rsid w:val="00806CC1"/>
    <w:rsid w:val="00806E7A"/>
    <w:rsid w:val="00807021"/>
    <w:rsid w:val="00807089"/>
    <w:rsid w:val="008072D1"/>
    <w:rsid w:val="0080786E"/>
    <w:rsid w:val="00807A7C"/>
    <w:rsid w:val="00807B7B"/>
    <w:rsid w:val="00807CC8"/>
    <w:rsid w:val="00807FD5"/>
    <w:rsid w:val="00810057"/>
    <w:rsid w:val="00810A61"/>
    <w:rsid w:val="00810B26"/>
    <w:rsid w:val="00810C26"/>
    <w:rsid w:val="00811256"/>
    <w:rsid w:val="00811300"/>
    <w:rsid w:val="00811366"/>
    <w:rsid w:val="00811A62"/>
    <w:rsid w:val="00811B16"/>
    <w:rsid w:val="00811B3F"/>
    <w:rsid w:val="00811D51"/>
    <w:rsid w:val="00811D52"/>
    <w:rsid w:val="00812142"/>
    <w:rsid w:val="0081224B"/>
    <w:rsid w:val="0081244E"/>
    <w:rsid w:val="00812616"/>
    <w:rsid w:val="008126CB"/>
    <w:rsid w:val="00812738"/>
    <w:rsid w:val="00812956"/>
    <w:rsid w:val="008129A7"/>
    <w:rsid w:val="00812A0B"/>
    <w:rsid w:val="00812E66"/>
    <w:rsid w:val="00813295"/>
    <w:rsid w:val="008133BB"/>
    <w:rsid w:val="00813660"/>
    <w:rsid w:val="008136AE"/>
    <w:rsid w:val="0081371D"/>
    <w:rsid w:val="00813878"/>
    <w:rsid w:val="00813918"/>
    <w:rsid w:val="00813A5F"/>
    <w:rsid w:val="00813B5D"/>
    <w:rsid w:val="00813D01"/>
    <w:rsid w:val="00813D44"/>
    <w:rsid w:val="00813F74"/>
    <w:rsid w:val="00813FC8"/>
    <w:rsid w:val="008140DF"/>
    <w:rsid w:val="0081453C"/>
    <w:rsid w:val="00814B59"/>
    <w:rsid w:val="00814C36"/>
    <w:rsid w:val="00814EE9"/>
    <w:rsid w:val="00815461"/>
    <w:rsid w:val="008157B0"/>
    <w:rsid w:val="008157C9"/>
    <w:rsid w:val="00815808"/>
    <w:rsid w:val="00815A80"/>
    <w:rsid w:val="00815C2F"/>
    <w:rsid w:val="00815CCF"/>
    <w:rsid w:val="00815DA3"/>
    <w:rsid w:val="00815E1A"/>
    <w:rsid w:val="0081609B"/>
    <w:rsid w:val="008160CC"/>
    <w:rsid w:val="008160E2"/>
    <w:rsid w:val="00816120"/>
    <w:rsid w:val="00816217"/>
    <w:rsid w:val="00816477"/>
    <w:rsid w:val="00816500"/>
    <w:rsid w:val="00816591"/>
    <w:rsid w:val="00816882"/>
    <w:rsid w:val="008169C1"/>
    <w:rsid w:val="00816A1B"/>
    <w:rsid w:val="00816A55"/>
    <w:rsid w:val="00816A6F"/>
    <w:rsid w:val="00816D53"/>
    <w:rsid w:val="00816F37"/>
    <w:rsid w:val="008171D9"/>
    <w:rsid w:val="008176C4"/>
    <w:rsid w:val="00817876"/>
    <w:rsid w:val="00817986"/>
    <w:rsid w:val="00817D3B"/>
    <w:rsid w:val="00817E3E"/>
    <w:rsid w:val="00817F6B"/>
    <w:rsid w:val="00817FCC"/>
    <w:rsid w:val="008200A6"/>
    <w:rsid w:val="00820819"/>
    <w:rsid w:val="008209D1"/>
    <w:rsid w:val="00820A35"/>
    <w:rsid w:val="00820AE8"/>
    <w:rsid w:val="0082122C"/>
    <w:rsid w:val="00821400"/>
    <w:rsid w:val="00821675"/>
    <w:rsid w:val="0082181A"/>
    <w:rsid w:val="00821A97"/>
    <w:rsid w:val="00821C0C"/>
    <w:rsid w:val="00821C33"/>
    <w:rsid w:val="00821CED"/>
    <w:rsid w:val="00821D1E"/>
    <w:rsid w:val="008222A8"/>
    <w:rsid w:val="008223C4"/>
    <w:rsid w:val="0082269F"/>
    <w:rsid w:val="00822A49"/>
    <w:rsid w:val="008230E1"/>
    <w:rsid w:val="00823112"/>
    <w:rsid w:val="0082392E"/>
    <w:rsid w:val="00823ABB"/>
    <w:rsid w:val="00823CD9"/>
    <w:rsid w:val="00823F3F"/>
    <w:rsid w:val="00824020"/>
    <w:rsid w:val="00824152"/>
    <w:rsid w:val="0082418A"/>
    <w:rsid w:val="008243A8"/>
    <w:rsid w:val="00824535"/>
    <w:rsid w:val="0082489B"/>
    <w:rsid w:val="00824CBD"/>
    <w:rsid w:val="00825100"/>
    <w:rsid w:val="0082560A"/>
    <w:rsid w:val="00825AB9"/>
    <w:rsid w:val="00825D78"/>
    <w:rsid w:val="00825E87"/>
    <w:rsid w:val="00825EC7"/>
    <w:rsid w:val="00825FE8"/>
    <w:rsid w:val="0082622D"/>
    <w:rsid w:val="008264F3"/>
    <w:rsid w:val="008266AF"/>
    <w:rsid w:val="0082683A"/>
    <w:rsid w:val="00826847"/>
    <w:rsid w:val="00826BFF"/>
    <w:rsid w:val="00826ED0"/>
    <w:rsid w:val="00826F14"/>
    <w:rsid w:val="00826FC7"/>
    <w:rsid w:val="0082707D"/>
    <w:rsid w:val="008270CE"/>
    <w:rsid w:val="0082714E"/>
    <w:rsid w:val="0082727E"/>
    <w:rsid w:val="00827497"/>
    <w:rsid w:val="008275E0"/>
    <w:rsid w:val="008276DA"/>
    <w:rsid w:val="0082780B"/>
    <w:rsid w:val="00827E87"/>
    <w:rsid w:val="00827EEF"/>
    <w:rsid w:val="00830066"/>
    <w:rsid w:val="00830687"/>
    <w:rsid w:val="008307FE"/>
    <w:rsid w:val="00830996"/>
    <w:rsid w:val="00830B2B"/>
    <w:rsid w:val="00830CE3"/>
    <w:rsid w:val="00830DB9"/>
    <w:rsid w:val="00830F89"/>
    <w:rsid w:val="0083103F"/>
    <w:rsid w:val="00831147"/>
    <w:rsid w:val="008311BF"/>
    <w:rsid w:val="00831340"/>
    <w:rsid w:val="00831851"/>
    <w:rsid w:val="00831A46"/>
    <w:rsid w:val="00831DF5"/>
    <w:rsid w:val="00831E72"/>
    <w:rsid w:val="00831F51"/>
    <w:rsid w:val="0083278B"/>
    <w:rsid w:val="008328AC"/>
    <w:rsid w:val="008329E3"/>
    <w:rsid w:val="00832B83"/>
    <w:rsid w:val="00832E0B"/>
    <w:rsid w:val="00833277"/>
    <w:rsid w:val="008335FD"/>
    <w:rsid w:val="00833A76"/>
    <w:rsid w:val="00833CDD"/>
    <w:rsid w:val="00833E0E"/>
    <w:rsid w:val="00833F43"/>
    <w:rsid w:val="0083417A"/>
    <w:rsid w:val="008341C3"/>
    <w:rsid w:val="008343EA"/>
    <w:rsid w:val="0083476E"/>
    <w:rsid w:val="008349E4"/>
    <w:rsid w:val="00834BFB"/>
    <w:rsid w:val="00834FE0"/>
    <w:rsid w:val="008351F8"/>
    <w:rsid w:val="008354B6"/>
    <w:rsid w:val="008356A5"/>
    <w:rsid w:val="00835861"/>
    <w:rsid w:val="00835AFB"/>
    <w:rsid w:val="00835BB0"/>
    <w:rsid w:val="00836095"/>
    <w:rsid w:val="008360C7"/>
    <w:rsid w:val="008362F9"/>
    <w:rsid w:val="008362FC"/>
    <w:rsid w:val="0083666B"/>
    <w:rsid w:val="00836EC1"/>
    <w:rsid w:val="00836EE3"/>
    <w:rsid w:val="00836FA9"/>
    <w:rsid w:val="008372B8"/>
    <w:rsid w:val="008372FA"/>
    <w:rsid w:val="008373D5"/>
    <w:rsid w:val="00837413"/>
    <w:rsid w:val="00837CDC"/>
    <w:rsid w:val="00837E6A"/>
    <w:rsid w:val="00837F2E"/>
    <w:rsid w:val="00837F9F"/>
    <w:rsid w:val="00840148"/>
    <w:rsid w:val="0084046A"/>
    <w:rsid w:val="008406A8"/>
    <w:rsid w:val="008406B7"/>
    <w:rsid w:val="00840734"/>
    <w:rsid w:val="008411FF"/>
    <w:rsid w:val="0084132D"/>
    <w:rsid w:val="00841737"/>
    <w:rsid w:val="008418D7"/>
    <w:rsid w:val="00841D21"/>
    <w:rsid w:val="00841E0C"/>
    <w:rsid w:val="00841E35"/>
    <w:rsid w:val="0084222F"/>
    <w:rsid w:val="008423C4"/>
    <w:rsid w:val="008426EE"/>
    <w:rsid w:val="00842726"/>
    <w:rsid w:val="008428AF"/>
    <w:rsid w:val="00842A58"/>
    <w:rsid w:val="00842C0E"/>
    <w:rsid w:val="00842C41"/>
    <w:rsid w:val="00842DDD"/>
    <w:rsid w:val="00842F43"/>
    <w:rsid w:val="00842FA5"/>
    <w:rsid w:val="00842FAC"/>
    <w:rsid w:val="0084313C"/>
    <w:rsid w:val="0084373E"/>
    <w:rsid w:val="008437A1"/>
    <w:rsid w:val="00843BCD"/>
    <w:rsid w:val="00844205"/>
    <w:rsid w:val="00844B53"/>
    <w:rsid w:val="00844B89"/>
    <w:rsid w:val="00844E48"/>
    <w:rsid w:val="008450D1"/>
    <w:rsid w:val="008450D5"/>
    <w:rsid w:val="00845710"/>
    <w:rsid w:val="00845B4D"/>
    <w:rsid w:val="00845CF3"/>
    <w:rsid w:val="00845D71"/>
    <w:rsid w:val="00845E90"/>
    <w:rsid w:val="00846089"/>
    <w:rsid w:val="00846266"/>
    <w:rsid w:val="00846653"/>
    <w:rsid w:val="00846759"/>
    <w:rsid w:val="00846824"/>
    <w:rsid w:val="008468B5"/>
    <w:rsid w:val="008468D1"/>
    <w:rsid w:val="0084690C"/>
    <w:rsid w:val="00846CAA"/>
    <w:rsid w:val="00846DCA"/>
    <w:rsid w:val="00847528"/>
    <w:rsid w:val="008475FB"/>
    <w:rsid w:val="00847805"/>
    <w:rsid w:val="00847870"/>
    <w:rsid w:val="00847AE6"/>
    <w:rsid w:val="00847DEA"/>
    <w:rsid w:val="00847E2A"/>
    <w:rsid w:val="00847E8A"/>
    <w:rsid w:val="0085018C"/>
    <w:rsid w:val="0085030A"/>
    <w:rsid w:val="00850354"/>
    <w:rsid w:val="00850552"/>
    <w:rsid w:val="00850669"/>
    <w:rsid w:val="0085067B"/>
    <w:rsid w:val="00850776"/>
    <w:rsid w:val="008508AE"/>
    <w:rsid w:val="0085096A"/>
    <w:rsid w:val="00850B9D"/>
    <w:rsid w:val="008510F6"/>
    <w:rsid w:val="0085114D"/>
    <w:rsid w:val="00851163"/>
    <w:rsid w:val="008511F0"/>
    <w:rsid w:val="0085137A"/>
    <w:rsid w:val="0085170B"/>
    <w:rsid w:val="00851788"/>
    <w:rsid w:val="00851D10"/>
    <w:rsid w:val="008520CE"/>
    <w:rsid w:val="008520EF"/>
    <w:rsid w:val="00852163"/>
    <w:rsid w:val="008527EB"/>
    <w:rsid w:val="00852C40"/>
    <w:rsid w:val="00852EF0"/>
    <w:rsid w:val="00853115"/>
    <w:rsid w:val="00853405"/>
    <w:rsid w:val="00853A7B"/>
    <w:rsid w:val="0085429C"/>
    <w:rsid w:val="00854731"/>
    <w:rsid w:val="00854BF3"/>
    <w:rsid w:val="00854D03"/>
    <w:rsid w:val="0085514F"/>
    <w:rsid w:val="00855303"/>
    <w:rsid w:val="008553D8"/>
    <w:rsid w:val="00855413"/>
    <w:rsid w:val="0085586F"/>
    <w:rsid w:val="00855F48"/>
    <w:rsid w:val="00855FF9"/>
    <w:rsid w:val="008560D9"/>
    <w:rsid w:val="0085622D"/>
    <w:rsid w:val="00856970"/>
    <w:rsid w:val="00856D1D"/>
    <w:rsid w:val="00856D3F"/>
    <w:rsid w:val="00856E55"/>
    <w:rsid w:val="00856F2D"/>
    <w:rsid w:val="00856F7F"/>
    <w:rsid w:val="00857379"/>
    <w:rsid w:val="00857445"/>
    <w:rsid w:val="0085752B"/>
    <w:rsid w:val="0085759D"/>
    <w:rsid w:val="0085769E"/>
    <w:rsid w:val="008578A4"/>
    <w:rsid w:val="00857C76"/>
    <w:rsid w:val="00857CB6"/>
    <w:rsid w:val="00857E4E"/>
    <w:rsid w:val="00857F52"/>
    <w:rsid w:val="00857FBD"/>
    <w:rsid w:val="0086017D"/>
    <w:rsid w:val="00860D52"/>
    <w:rsid w:val="0086100B"/>
    <w:rsid w:val="0086100D"/>
    <w:rsid w:val="008610ED"/>
    <w:rsid w:val="0086136B"/>
    <w:rsid w:val="008616E9"/>
    <w:rsid w:val="00861763"/>
    <w:rsid w:val="00861C7D"/>
    <w:rsid w:val="00861FD0"/>
    <w:rsid w:val="00861FF9"/>
    <w:rsid w:val="008622FC"/>
    <w:rsid w:val="008624ED"/>
    <w:rsid w:val="00862617"/>
    <w:rsid w:val="00862679"/>
    <w:rsid w:val="00862A4A"/>
    <w:rsid w:val="00862C4A"/>
    <w:rsid w:val="00862E59"/>
    <w:rsid w:val="00862E5B"/>
    <w:rsid w:val="00862EFB"/>
    <w:rsid w:val="00862F81"/>
    <w:rsid w:val="008633C3"/>
    <w:rsid w:val="008636F7"/>
    <w:rsid w:val="00863C86"/>
    <w:rsid w:val="00863CFF"/>
    <w:rsid w:val="00863D34"/>
    <w:rsid w:val="00863D85"/>
    <w:rsid w:val="00863E4C"/>
    <w:rsid w:val="00864382"/>
    <w:rsid w:val="00864987"/>
    <w:rsid w:val="0086498D"/>
    <w:rsid w:val="00864E56"/>
    <w:rsid w:val="0086505D"/>
    <w:rsid w:val="00865534"/>
    <w:rsid w:val="008656E5"/>
    <w:rsid w:val="0086589B"/>
    <w:rsid w:val="00865B16"/>
    <w:rsid w:val="00865B69"/>
    <w:rsid w:val="00865ED0"/>
    <w:rsid w:val="00865F4B"/>
    <w:rsid w:val="00865F65"/>
    <w:rsid w:val="008660C7"/>
    <w:rsid w:val="00866363"/>
    <w:rsid w:val="0086648A"/>
    <w:rsid w:val="0086667B"/>
    <w:rsid w:val="00866780"/>
    <w:rsid w:val="008667F9"/>
    <w:rsid w:val="00866812"/>
    <w:rsid w:val="00866E3D"/>
    <w:rsid w:val="00867003"/>
    <w:rsid w:val="0086711A"/>
    <w:rsid w:val="00867661"/>
    <w:rsid w:val="008679E5"/>
    <w:rsid w:val="008679EE"/>
    <w:rsid w:val="00867CAD"/>
    <w:rsid w:val="00867E71"/>
    <w:rsid w:val="00867EDD"/>
    <w:rsid w:val="0087057F"/>
    <w:rsid w:val="00870748"/>
    <w:rsid w:val="0087095E"/>
    <w:rsid w:val="008709BC"/>
    <w:rsid w:val="00870A52"/>
    <w:rsid w:val="00870D74"/>
    <w:rsid w:val="00871167"/>
    <w:rsid w:val="0087130B"/>
    <w:rsid w:val="00871465"/>
    <w:rsid w:val="008714ED"/>
    <w:rsid w:val="00871519"/>
    <w:rsid w:val="00871AAC"/>
    <w:rsid w:val="00871B1C"/>
    <w:rsid w:val="00871E88"/>
    <w:rsid w:val="008721F6"/>
    <w:rsid w:val="0087222B"/>
    <w:rsid w:val="008723C1"/>
    <w:rsid w:val="0087290B"/>
    <w:rsid w:val="00872F5F"/>
    <w:rsid w:val="00872FD5"/>
    <w:rsid w:val="00873053"/>
    <w:rsid w:val="00873156"/>
    <w:rsid w:val="00873281"/>
    <w:rsid w:val="0087334C"/>
    <w:rsid w:val="0087348A"/>
    <w:rsid w:val="008735C9"/>
    <w:rsid w:val="008737A7"/>
    <w:rsid w:val="0087382E"/>
    <w:rsid w:val="0087386D"/>
    <w:rsid w:val="00873A73"/>
    <w:rsid w:val="00873B38"/>
    <w:rsid w:val="00873E62"/>
    <w:rsid w:val="00873EE6"/>
    <w:rsid w:val="00874209"/>
    <w:rsid w:val="008744BA"/>
    <w:rsid w:val="0087462D"/>
    <w:rsid w:val="00874711"/>
    <w:rsid w:val="0087471B"/>
    <w:rsid w:val="00874A70"/>
    <w:rsid w:val="00874AF5"/>
    <w:rsid w:val="00874C1F"/>
    <w:rsid w:val="00874CC1"/>
    <w:rsid w:val="00874D37"/>
    <w:rsid w:val="00874D46"/>
    <w:rsid w:val="00874E99"/>
    <w:rsid w:val="00874EE1"/>
    <w:rsid w:val="0087503F"/>
    <w:rsid w:val="008756C9"/>
    <w:rsid w:val="008757AF"/>
    <w:rsid w:val="008758E0"/>
    <w:rsid w:val="008758E5"/>
    <w:rsid w:val="00875905"/>
    <w:rsid w:val="00875F24"/>
    <w:rsid w:val="00876C83"/>
    <w:rsid w:val="008772D3"/>
    <w:rsid w:val="00877511"/>
    <w:rsid w:val="00877734"/>
    <w:rsid w:val="00877950"/>
    <w:rsid w:val="00877981"/>
    <w:rsid w:val="00877BF9"/>
    <w:rsid w:val="00877CAE"/>
    <w:rsid w:val="00877EF0"/>
    <w:rsid w:val="00880279"/>
    <w:rsid w:val="00880319"/>
    <w:rsid w:val="00880326"/>
    <w:rsid w:val="008803C1"/>
    <w:rsid w:val="00880698"/>
    <w:rsid w:val="0088099B"/>
    <w:rsid w:val="00880B9D"/>
    <w:rsid w:val="00880BC0"/>
    <w:rsid w:val="00880CE6"/>
    <w:rsid w:val="00880D4E"/>
    <w:rsid w:val="00880E44"/>
    <w:rsid w:val="00881005"/>
    <w:rsid w:val="00881137"/>
    <w:rsid w:val="00881354"/>
    <w:rsid w:val="0088147D"/>
    <w:rsid w:val="00881A18"/>
    <w:rsid w:val="00881BFA"/>
    <w:rsid w:val="00881E39"/>
    <w:rsid w:val="00881E88"/>
    <w:rsid w:val="008825CF"/>
    <w:rsid w:val="00882638"/>
    <w:rsid w:val="00882743"/>
    <w:rsid w:val="0088282A"/>
    <w:rsid w:val="00882897"/>
    <w:rsid w:val="00882A29"/>
    <w:rsid w:val="00882A51"/>
    <w:rsid w:val="00882FB1"/>
    <w:rsid w:val="00883055"/>
    <w:rsid w:val="00883160"/>
    <w:rsid w:val="00883180"/>
    <w:rsid w:val="00883311"/>
    <w:rsid w:val="00883430"/>
    <w:rsid w:val="00883670"/>
    <w:rsid w:val="008838CD"/>
    <w:rsid w:val="0088393D"/>
    <w:rsid w:val="00883A2E"/>
    <w:rsid w:val="00883C61"/>
    <w:rsid w:val="00883D1D"/>
    <w:rsid w:val="00884002"/>
    <w:rsid w:val="00884095"/>
    <w:rsid w:val="00884589"/>
    <w:rsid w:val="0088478C"/>
    <w:rsid w:val="00884FCF"/>
    <w:rsid w:val="00884FE1"/>
    <w:rsid w:val="00885264"/>
    <w:rsid w:val="0088597B"/>
    <w:rsid w:val="00885BC0"/>
    <w:rsid w:val="00885C9A"/>
    <w:rsid w:val="00885D1E"/>
    <w:rsid w:val="00885EE8"/>
    <w:rsid w:val="008861E6"/>
    <w:rsid w:val="008863EA"/>
    <w:rsid w:val="00886703"/>
    <w:rsid w:val="00886744"/>
    <w:rsid w:val="00886771"/>
    <w:rsid w:val="00886C65"/>
    <w:rsid w:val="00886E90"/>
    <w:rsid w:val="008870FF"/>
    <w:rsid w:val="008872A3"/>
    <w:rsid w:val="008875A1"/>
    <w:rsid w:val="00887C3C"/>
    <w:rsid w:val="00887EF0"/>
    <w:rsid w:val="0089000D"/>
    <w:rsid w:val="0089026A"/>
    <w:rsid w:val="00890301"/>
    <w:rsid w:val="00890BC0"/>
    <w:rsid w:val="00890CC2"/>
    <w:rsid w:val="00890EC1"/>
    <w:rsid w:val="00890F1A"/>
    <w:rsid w:val="0089109B"/>
    <w:rsid w:val="00891278"/>
    <w:rsid w:val="0089156D"/>
    <w:rsid w:val="00891707"/>
    <w:rsid w:val="00891831"/>
    <w:rsid w:val="00891CDB"/>
    <w:rsid w:val="00891D3C"/>
    <w:rsid w:val="00891F13"/>
    <w:rsid w:val="00892048"/>
    <w:rsid w:val="00892196"/>
    <w:rsid w:val="008924D6"/>
    <w:rsid w:val="008928E6"/>
    <w:rsid w:val="00892A63"/>
    <w:rsid w:val="00892CBC"/>
    <w:rsid w:val="00892D8C"/>
    <w:rsid w:val="00892DB4"/>
    <w:rsid w:val="00892E91"/>
    <w:rsid w:val="00893034"/>
    <w:rsid w:val="00893168"/>
    <w:rsid w:val="008931A9"/>
    <w:rsid w:val="0089324E"/>
    <w:rsid w:val="00893277"/>
    <w:rsid w:val="00893360"/>
    <w:rsid w:val="00893467"/>
    <w:rsid w:val="00893772"/>
    <w:rsid w:val="00893808"/>
    <w:rsid w:val="00893940"/>
    <w:rsid w:val="00893F27"/>
    <w:rsid w:val="00893F38"/>
    <w:rsid w:val="008940F8"/>
    <w:rsid w:val="008944A1"/>
    <w:rsid w:val="00894827"/>
    <w:rsid w:val="00894AE1"/>
    <w:rsid w:val="00894B32"/>
    <w:rsid w:val="00894B57"/>
    <w:rsid w:val="00894C57"/>
    <w:rsid w:val="00894D1B"/>
    <w:rsid w:val="00894ECB"/>
    <w:rsid w:val="00894EFC"/>
    <w:rsid w:val="00894F20"/>
    <w:rsid w:val="00895043"/>
    <w:rsid w:val="0089506A"/>
    <w:rsid w:val="008950A7"/>
    <w:rsid w:val="008951FE"/>
    <w:rsid w:val="008954B0"/>
    <w:rsid w:val="0089558D"/>
    <w:rsid w:val="008957DC"/>
    <w:rsid w:val="00895880"/>
    <w:rsid w:val="00895A8D"/>
    <w:rsid w:val="00896120"/>
    <w:rsid w:val="00896165"/>
    <w:rsid w:val="008961AA"/>
    <w:rsid w:val="00896282"/>
    <w:rsid w:val="0089632A"/>
    <w:rsid w:val="008963E2"/>
    <w:rsid w:val="00896598"/>
    <w:rsid w:val="0089689A"/>
    <w:rsid w:val="008968E5"/>
    <w:rsid w:val="00896912"/>
    <w:rsid w:val="00896970"/>
    <w:rsid w:val="00896DBC"/>
    <w:rsid w:val="00896F0D"/>
    <w:rsid w:val="00896F81"/>
    <w:rsid w:val="00896FE6"/>
    <w:rsid w:val="00897911"/>
    <w:rsid w:val="0089795E"/>
    <w:rsid w:val="008979F5"/>
    <w:rsid w:val="00897B20"/>
    <w:rsid w:val="00897DF5"/>
    <w:rsid w:val="00897E06"/>
    <w:rsid w:val="00897E4C"/>
    <w:rsid w:val="008A0097"/>
    <w:rsid w:val="008A00C2"/>
    <w:rsid w:val="008A01CB"/>
    <w:rsid w:val="008A045F"/>
    <w:rsid w:val="008A082D"/>
    <w:rsid w:val="008A08F6"/>
    <w:rsid w:val="008A0BD1"/>
    <w:rsid w:val="008A0DF5"/>
    <w:rsid w:val="008A10F0"/>
    <w:rsid w:val="008A1305"/>
    <w:rsid w:val="008A1382"/>
    <w:rsid w:val="008A138B"/>
    <w:rsid w:val="008A152C"/>
    <w:rsid w:val="008A1FB5"/>
    <w:rsid w:val="008A20FD"/>
    <w:rsid w:val="008A27BC"/>
    <w:rsid w:val="008A298B"/>
    <w:rsid w:val="008A2B66"/>
    <w:rsid w:val="008A2B8B"/>
    <w:rsid w:val="008A2D56"/>
    <w:rsid w:val="008A2F06"/>
    <w:rsid w:val="008A3036"/>
    <w:rsid w:val="008A3074"/>
    <w:rsid w:val="008A31D1"/>
    <w:rsid w:val="008A33A7"/>
    <w:rsid w:val="008A3C9A"/>
    <w:rsid w:val="008A3E1D"/>
    <w:rsid w:val="008A3EFA"/>
    <w:rsid w:val="008A405C"/>
    <w:rsid w:val="008A441D"/>
    <w:rsid w:val="008A4B12"/>
    <w:rsid w:val="008A4BF9"/>
    <w:rsid w:val="008A4DF4"/>
    <w:rsid w:val="008A5456"/>
    <w:rsid w:val="008A55E5"/>
    <w:rsid w:val="008A56FB"/>
    <w:rsid w:val="008A5A6F"/>
    <w:rsid w:val="008A5C7D"/>
    <w:rsid w:val="008A5E56"/>
    <w:rsid w:val="008A605E"/>
    <w:rsid w:val="008A6171"/>
    <w:rsid w:val="008A6302"/>
    <w:rsid w:val="008A6438"/>
    <w:rsid w:val="008A6B63"/>
    <w:rsid w:val="008A6BA0"/>
    <w:rsid w:val="008A6C6A"/>
    <w:rsid w:val="008A6F4A"/>
    <w:rsid w:val="008A70F1"/>
    <w:rsid w:val="008A71BB"/>
    <w:rsid w:val="008A7224"/>
    <w:rsid w:val="008A725B"/>
    <w:rsid w:val="008A73BD"/>
    <w:rsid w:val="008A73F5"/>
    <w:rsid w:val="008A7458"/>
    <w:rsid w:val="008A748B"/>
    <w:rsid w:val="008A7544"/>
    <w:rsid w:val="008A78D8"/>
    <w:rsid w:val="008A7A4D"/>
    <w:rsid w:val="008A7AF2"/>
    <w:rsid w:val="008A7B40"/>
    <w:rsid w:val="008A7DA7"/>
    <w:rsid w:val="008B0122"/>
    <w:rsid w:val="008B0959"/>
    <w:rsid w:val="008B0A3E"/>
    <w:rsid w:val="008B0AA4"/>
    <w:rsid w:val="008B0B78"/>
    <w:rsid w:val="008B0B7A"/>
    <w:rsid w:val="008B0C23"/>
    <w:rsid w:val="008B0DCF"/>
    <w:rsid w:val="008B10C1"/>
    <w:rsid w:val="008B1357"/>
    <w:rsid w:val="008B141E"/>
    <w:rsid w:val="008B1894"/>
    <w:rsid w:val="008B1924"/>
    <w:rsid w:val="008B1A48"/>
    <w:rsid w:val="008B1A61"/>
    <w:rsid w:val="008B1EE7"/>
    <w:rsid w:val="008B2161"/>
    <w:rsid w:val="008B2165"/>
    <w:rsid w:val="008B219B"/>
    <w:rsid w:val="008B2294"/>
    <w:rsid w:val="008B2403"/>
    <w:rsid w:val="008B246B"/>
    <w:rsid w:val="008B25E5"/>
    <w:rsid w:val="008B2733"/>
    <w:rsid w:val="008B2ABD"/>
    <w:rsid w:val="008B2EC8"/>
    <w:rsid w:val="008B3165"/>
    <w:rsid w:val="008B3711"/>
    <w:rsid w:val="008B38B3"/>
    <w:rsid w:val="008B3CE2"/>
    <w:rsid w:val="008B3DC8"/>
    <w:rsid w:val="008B41C4"/>
    <w:rsid w:val="008B428B"/>
    <w:rsid w:val="008B43C2"/>
    <w:rsid w:val="008B467D"/>
    <w:rsid w:val="008B46C7"/>
    <w:rsid w:val="008B475A"/>
    <w:rsid w:val="008B487B"/>
    <w:rsid w:val="008B4D10"/>
    <w:rsid w:val="008B4D4D"/>
    <w:rsid w:val="008B4FBC"/>
    <w:rsid w:val="008B52F9"/>
    <w:rsid w:val="008B54A5"/>
    <w:rsid w:val="008B5754"/>
    <w:rsid w:val="008B582E"/>
    <w:rsid w:val="008B589F"/>
    <w:rsid w:val="008B5974"/>
    <w:rsid w:val="008B5E82"/>
    <w:rsid w:val="008B5F1B"/>
    <w:rsid w:val="008B60CB"/>
    <w:rsid w:val="008B62B0"/>
    <w:rsid w:val="008B67CC"/>
    <w:rsid w:val="008B68C0"/>
    <w:rsid w:val="008B6BE1"/>
    <w:rsid w:val="008B6C39"/>
    <w:rsid w:val="008B6E82"/>
    <w:rsid w:val="008B702D"/>
    <w:rsid w:val="008B72D6"/>
    <w:rsid w:val="008B7398"/>
    <w:rsid w:val="008B757C"/>
    <w:rsid w:val="008B7834"/>
    <w:rsid w:val="008B783C"/>
    <w:rsid w:val="008B7962"/>
    <w:rsid w:val="008B7B26"/>
    <w:rsid w:val="008B7B2C"/>
    <w:rsid w:val="008B7C95"/>
    <w:rsid w:val="008B7CE8"/>
    <w:rsid w:val="008B7E4A"/>
    <w:rsid w:val="008B7EAD"/>
    <w:rsid w:val="008B7FED"/>
    <w:rsid w:val="008C0106"/>
    <w:rsid w:val="008C015A"/>
    <w:rsid w:val="008C01CD"/>
    <w:rsid w:val="008C01DB"/>
    <w:rsid w:val="008C0336"/>
    <w:rsid w:val="008C05B6"/>
    <w:rsid w:val="008C0670"/>
    <w:rsid w:val="008C06BD"/>
    <w:rsid w:val="008C073C"/>
    <w:rsid w:val="008C0A7C"/>
    <w:rsid w:val="008C0C0D"/>
    <w:rsid w:val="008C0DD8"/>
    <w:rsid w:val="008C0DEB"/>
    <w:rsid w:val="008C1130"/>
    <w:rsid w:val="008C1405"/>
    <w:rsid w:val="008C168A"/>
    <w:rsid w:val="008C1A01"/>
    <w:rsid w:val="008C1A29"/>
    <w:rsid w:val="008C2049"/>
    <w:rsid w:val="008C2050"/>
    <w:rsid w:val="008C262A"/>
    <w:rsid w:val="008C2759"/>
    <w:rsid w:val="008C2A0A"/>
    <w:rsid w:val="008C2A67"/>
    <w:rsid w:val="008C2BD7"/>
    <w:rsid w:val="008C2BF9"/>
    <w:rsid w:val="008C2D8F"/>
    <w:rsid w:val="008C343C"/>
    <w:rsid w:val="008C34C1"/>
    <w:rsid w:val="008C34F8"/>
    <w:rsid w:val="008C3558"/>
    <w:rsid w:val="008C35AE"/>
    <w:rsid w:val="008C35CF"/>
    <w:rsid w:val="008C3852"/>
    <w:rsid w:val="008C4075"/>
    <w:rsid w:val="008C432E"/>
    <w:rsid w:val="008C4552"/>
    <w:rsid w:val="008C49E1"/>
    <w:rsid w:val="008C4A65"/>
    <w:rsid w:val="008C4A90"/>
    <w:rsid w:val="008C4DBF"/>
    <w:rsid w:val="008C518A"/>
    <w:rsid w:val="008C51D5"/>
    <w:rsid w:val="008C57C7"/>
    <w:rsid w:val="008C5B34"/>
    <w:rsid w:val="008C60D2"/>
    <w:rsid w:val="008C6154"/>
    <w:rsid w:val="008C61D2"/>
    <w:rsid w:val="008C631D"/>
    <w:rsid w:val="008C6457"/>
    <w:rsid w:val="008C65FB"/>
    <w:rsid w:val="008C67AC"/>
    <w:rsid w:val="008C67BA"/>
    <w:rsid w:val="008C6889"/>
    <w:rsid w:val="008C6932"/>
    <w:rsid w:val="008C6998"/>
    <w:rsid w:val="008C6A5C"/>
    <w:rsid w:val="008C6E82"/>
    <w:rsid w:val="008C743A"/>
    <w:rsid w:val="008C7684"/>
    <w:rsid w:val="008C76AB"/>
    <w:rsid w:val="008C76AE"/>
    <w:rsid w:val="008C7741"/>
    <w:rsid w:val="008C7766"/>
    <w:rsid w:val="008C7785"/>
    <w:rsid w:val="008C7898"/>
    <w:rsid w:val="008C78A0"/>
    <w:rsid w:val="008C7B1A"/>
    <w:rsid w:val="008C7B63"/>
    <w:rsid w:val="008D02D4"/>
    <w:rsid w:val="008D0576"/>
    <w:rsid w:val="008D06A2"/>
    <w:rsid w:val="008D07EC"/>
    <w:rsid w:val="008D088D"/>
    <w:rsid w:val="008D0AAC"/>
    <w:rsid w:val="008D116D"/>
    <w:rsid w:val="008D1208"/>
    <w:rsid w:val="008D1316"/>
    <w:rsid w:val="008D1375"/>
    <w:rsid w:val="008D1400"/>
    <w:rsid w:val="008D18A5"/>
    <w:rsid w:val="008D1942"/>
    <w:rsid w:val="008D19D1"/>
    <w:rsid w:val="008D1A0E"/>
    <w:rsid w:val="008D1A8E"/>
    <w:rsid w:val="008D1F44"/>
    <w:rsid w:val="008D2052"/>
    <w:rsid w:val="008D210F"/>
    <w:rsid w:val="008D220A"/>
    <w:rsid w:val="008D246C"/>
    <w:rsid w:val="008D2803"/>
    <w:rsid w:val="008D2944"/>
    <w:rsid w:val="008D2AF6"/>
    <w:rsid w:val="008D2BCA"/>
    <w:rsid w:val="008D2C71"/>
    <w:rsid w:val="008D2F6D"/>
    <w:rsid w:val="008D3058"/>
    <w:rsid w:val="008D30E4"/>
    <w:rsid w:val="008D3104"/>
    <w:rsid w:val="008D323B"/>
    <w:rsid w:val="008D325B"/>
    <w:rsid w:val="008D364D"/>
    <w:rsid w:val="008D3A33"/>
    <w:rsid w:val="008D3DD6"/>
    <w:rsid w:val="008D3F1A"/>
    <w:rsid w:val="008D403E"/>
    <w:rsid w:val="008D40C4"/>
    <w:rsid w:val="008D4274"/>
    <w:rsid w:val="008D4385"/>
    <w:rsid w:val="008D457F"/>
    <w:rsid w:val="008D4676"/>
    <w:rsid w:val="008D4828"/>
    <w:rsid w:val="008D494F"/>
    <w:rsid w:val="008D4C4B"/>
    <w:rsid w:val="008D4E61"/>
    <w:rsid w:val="008D4FBA"/>
    <w:rsid w:val="008D5017"/>
    <w:rsid w:val="008D52D0"/>
    <w:rsid w:val="008D553B"/>
    <w:rsid w:val="008D596A"/>
    <w:rsid w:val="008D5B89"/>
    <w:rsid w:val="008D5C22"/>
    <w:rsid w:val="008D5D4B"/>
    <w:rsid w:val="008D5F00"/>
    <w:rsid w:val="008D5FA7"/>
    <w:rsid w:val="008D633D"/>
    <w:rsid w:val="008D6444"/>
    <w:rsid w:val="008D67E4"/>
    <w:rsid w:val="008D6845"/>
    <w:rsid w:val="008D68AD"/>
    <w:rsid w:val="008D693B"/>
    <w:rsid w:val="008D6B11"/>
    <w:rsid w:val="008D6C50"/>
    <w:rsid w:val="008D6ED2"/>
    <w:rsid w:val="008D6EDB"/>
    <w:rsid w:val="008D7061"/>
    <w:rsid w:val="008D70D0"/>
    <w:rsid w:val="008D755F"/>
    <w:rsid w:val="008D75CA"/>
    <w:rsid w:val="008D7628"/>
    <w:rsid w:val="008D78C9"/>
    <w:rsid w:val="008D7961"/>
    <w:rsid w:val="008D7BC2"/>
    <w:rsid w:val="008D7C1C"/>
    <w:rsid w:val="008D7DF6"/>
    <w:rsid w:val="008D7E7B"/>
    <w:rsid w:val="008E02FF"/>
    <w:rsid w:val="008E04BD"/>
    <w:rsid w:val="008E0570"/>
    <w:rsid w:val="008E0680"/>
    <w:rsid w:val="008E088D"/>
    <w:rsid w:val="008E0CA8"/>
    <w:rsid w:val="008E11E1"/>
    <w:rsid w:val="008E1751"/>
    <w:rsid w:val="008E17B2"/>
    <w:rsid w:val="008E181B"/>
    <w:rsid w:val="008E1906"/>
    <w:rsid w:val="008E1915"/>
    <w:rsid w:val="008E1991"/>
    <w:rsid w:val="008E1B11"/>
    <w:rsid w:val="008E2070"/>
    <w:rsid w:val="008E21DF"/>
    <w:rsid w:val="008E2584"/>
    <w:rsid w:val="008E264E"/>
    <w:rsid w:val="008E28E4"/>
    <w:rsid w:val="008E2C00"/>
    <w:rsid w:val="008E2EFB"/>
    <w:rsid w:val="008E30D3"/>
    <w:rsid w:val="008E30F4"/>
    <w:rsid w:val="008E3132"/>
    <w:rsid w:val="008E318F"/>
    <w:rsid w:val="008E3236"/>
    <w:rsid w:val="008E3750"/>
    <w:rsid w:val="008E3829"/>
    <w:rsid w:val="008E3BCD"/>
    <w:rsid w:val="008E3CAA"/>
    <w:rsid w:val="008E3FF6"/>
    <w:rsid w:val="008E46E4"/>
    <w:rsid w:val="008E4D58"/>
    <w:rsid w:val="008E4DA9"/>
    <w:rsid w:val="008E4F2D"/>
    <w:rsid w:val="008E556B"/>
    <w:rsid w:val="008E576F"/>
    <w:rsid w:val="008E57F4"/>
    <w:rsid w:val="008E58AE"/>
    <w:rsid w:val="008E61D5"/>
    <w:rsid w:val="008E6266"/>
    <w:rsid w:val="008E63FB"/>
    <w:rsid w:val="008E67CB"/>
    <w:rsid w:val="008E67DC"/>
    <w:rsid w:val="008E6AE0"/>
    <w:rsid w:val="008E6BAE"/>
    <w:rsid w:val="008E6C19"/>
    <w:rsid w:val="008E6D67"/>
    <w:rsid w:val="008E6DA9"/>
    <w:rsid w:val="008E71E8"/>
    <w:rsid w:val="008E79DC"/>
    <w:rsid w:val="008E7A15"/>
    <w:rsid w:val="008E7B2B"/>
    <w:rsid w:val="008E7B37"/>
    <w:rsid w:val="008E7EF2"/>
    <w:rsid w:val="008E7FEF"/>
    <w:rsid w:val="008F01AA"/>
    <w:rsid w:val="008F0425"/>
    <w:rsid w:val="008F069C"/>
    <w:rsid w:val="008F0747"/>
    <w:rsid w:val="008F0888"/>
    <w:rsid w:val="008F0DC1"/>
    <w:rsid w:val="008F0EEC"/>
    <w:rsid w:val="008F0FB1"/>
    <w:rsid w:val="008F101B"/>
    <w:rsid w:val="008F141C"/>
    <w:rsid w:val="008F186D"/>
    <w:rsid w:val="008F1910"/>
    <w:rsid w:val="008F1A73"/>
    <w:rsid w:val="008F1AC7"/>
    <w:rsid w:val="008F1D67"/>
    <w:rsid w:val="008F1EAF"/>
    <w:rsid w:val="008F1ED3"/>
    <w:rsid w:val="008F1EEF"/>
    <w:rsid w:val="008F21ED"/>
    <w:rsid w:val="008F2246"/>
    <w:rsid w:val="008F23FF"/>
    <w:rsid w:val="008F28BE"/>
    <w:rsid w:val="008F2924"/>
    <w:rsid w:val="008F2965"/>
    <w:rsid w:val="008F2CA5"/>
    <w:rsid w:val="008F2D5E"/>
    <w:rsid w:val="008F2DF4"/>
    <w:rsid w:val="008F2EDC"/>
    <w:rsid w:val="008F34D7"/>
    <w:rsid w:val="008F35B5"/>
    <w:rsid w:val="008F379A"/>
    <w:rsid w:val="008F3B4F"/>
    <w:rsid w:val="008F3DD4"/>
    <w:rsid w:val="008F449C"/>
    <w:rsid w:val="008F44B3"/>
    <w:rsid w:val="008F45FE"/>
    <w:rsid w:val="008F4A3C"/>
    <w:rsid w:val="008F4C4D"/>
    <w:rsid w:val="008F4C63"/>
    <w:rsid w:val="008F4E1F"/>
    <w:rsid w:val="008F5167"/>
    <w:rsid w:val="008F51FD"/>
    <w:rsid w:val="008F5667"/>
    <w:rsid w:val="008F58FA"/>
    <w:rsid w:val="008F5ADD"/>
    <w:rsid w:val="008F5B57"/>
    <w:rsid w:val="008F5C70"/>
    <w:rsid w:val="008F5D8D"/>
    <w:rsid w:val="008F60CB"/>
    <w:rsid w:val="008F64E0"/>
    <w:rsid w:val="008F6597"/>
    <w:rsid w:val="008F6617"/>
    <w:rsid w:val="008F68C8"/>
    <w:rsid w:val="008F6947"/>
    <w:rsid w:val="008F69E5"/>
    <w:rsid w:val="008F69FE"/>
    <w:rsid w:val="008F6AF2"/>
    <w:rsid w:val="008F6BC5"/>
    <w:rsid w:val="008F6E60"/>
    <w:rsid w:val="008F72B7"/>
    <w:rsid w:val="008F7A05"/>
    <w:rsid w:val="008F7A15"/>
    <w:rsid w:val="008F7E4B"/>
    <w:rsid w:val="00900159"/>
    <w:rsid w:val="009001C6"/>
    <w:rsid w:val="00900243"/>
    <w:rsid w:val="009003E8"/>
    <w:rsid w:val="0090057D"/>
    <w:rsid w:val="00900773"/>
    <w:rsid w:val="00900801"/>
    <w:rsid w:val="00900A0B"/>
    <w:rsid w:val="00900A3B"/>
    <w:rsid w:val="00900B0A"/>
    <w:rsid w:val="00900E06"/>
    <w:rsid w:val="00900EBC"/>
    <w:rsid w:val="009011EA"/>
    <w:rsid w:val="0090195A"/>
    <w:rsid w:val="00901B32"/>
    <w:rsid w:val="00901CC4"/>
    <w:rsid w:val="00902124"/>
    <w:rsid w:val="0090215D"/>
    <w:rsid w:val="00902173"/>
    <w:rsid w:val="0090235F"/>
    <w:rsid w:val="00902454"/>
    <w:rsid w:val="0090275C"/>
    <w:rsid w:val="0090292C"/>
    <w:rsid w:val="00902961"/>
    <w:rsid w:val="00902A08"/>
    <w:rsid w:val="00902B7A"/>
    <w:rsid w:val="00902C95"/>
    <w:rsid w:val="00902FA9"/>
    <w:rsid w:val="00903137"/>
    <w:rsid w:val="0090317C"/>
    <w:rsid w:val="00903199"/>
    <w:rsid w:val="00903201"/>
    <w:rsid w:val="009033C2"/>
    <w:rsid w:val="00903477"/>
    <w:rsid w:val="009036EE"/>
    <w:rsid w:val="00903782"/>
    <w:rsid w:val="00903B03"/>
    <w:rsid w:val="00903BD4"/>
    <w:rsid w:val="00903E34"/>
    <w:rsid w:val="009042B3"/>
    <w:rsid w:val="0090491D"/>
    <w:rsid w:val="00904A56"/>
    <w:rsid w:val="00904F0E"/>
    <w:rsid w:val="00905083"/>
    <w:rsid w:val="009053BA"/>
    <w:rsid w:val="00905615"/>
    <w:rsid w:val="00905635"/>
    <w:rsid w:val="009056F1"/>
    <w:rsid w:val="009057A8"/>
    <w:rsid w:val="00905BC9"/>
    <w:rsid w:val="009060FB"/>
    <w:rsid w:val="00906255"/>
    <w:rsid w:val="00906819"/>
    <w:rsid w:val="009068A5"/>
    <w:rsid w:val="009068ED"/>
    <w:rsid w:val="00906935"/>
    <w:rsid w:val="00906C25"/>
    <w:rsid w:val="00906C35"/>
    <w:rsid w:val="00906C94"/>
    <w:rsid w:val="00906D6B"/>
    <w:rsid w:val="00906EAA"/>
    <w:rsid w:val="00906EBC"/>
    <w:rsid w:val="00906F5B"/>
    <w:rsid w:val="00906FF5"/>
    <w:rsid w:val="00907303"/>
    <w:rsid w:val="009075C1"/>
    <w:rsid w:val="009076DF"/>
    <w:rsid w:val="00907FA4"/>
    <w:rsid w:val="00910022"/>
    <w:rsid w:val="00910328"/>
    <w:rsid w:val="00910482"/>
    <w:rsid w:val="009104E5"/>
    <w:rsid w:val="00910860"/>
    <w:rsid w:val="009108FC"/>
    <w:rsid w:val="00910A8F"/>
    <w:rsid w:val="00910B31"/>
    <w:rsid w:val="00910C31"/>
    <w:rsid w:val="00910D7B"/>
    <w:rsid w:val="009110C2"/>
    <w:rsid w:val="00911279"/>
    <w:rsid w:val="009112E7"/>
    <w:rsid w:val="0091157C"/>
    <w:rsid w:val="009115B0"/>
    <w:rsid w:val="009116F9"/>
    <w:rsid w:val="00911714"/>
    <w:rsid w:val="00911C84"/>
    <w:rsid w:val="00911F05"/>
    <w:rsid w:val="00911F14"/>
    <w:rsid w:val="00911FE0"/>
    <w:rsid w:val="009120EB"/>
    <w:rsid w:val="0091219E"/>
    <w:rsid w:val="0091224C"/>
    <w:rsid w:val="009124F5"/>
    <w:rsid w:val="00912706"/>
    <w:rsid w:val="0091271C"/>
    <w:rsid w:val="00912728"/>
    <w:rsid w:val="009127BC"/>
    <w:rsid w:val="009127DE"/>
    <w:rsid w:val="009127EC"/>
    <w:rsid w:val="009127FA"/>
    <w:rsid w:val="00912854"/>
    <w:rsid w:val="009128E9"/>
    <w:rsid w:val="00912A45"/>
    <w:rsid w:val="00912B67"/>
    <w:rsid w:val="00912C01"/>
    <w:rsid w:val="00912E21"/>
    <w:rsid w:val="00913070"/>
    <w:rsid w:val="009130AA"/>
    <w:rsid w:val="0091313A"/>
    <w:rsid w:val="0091328E"/>
    <w:rsid w:val="009137D9"/>
    <w:rsid w:val="00913812"/>
    <w:rsid w:val="009138B6"/>
    <w:rsid w:val="00913A5F"/>
    <w:rsid w:val="00913BCE"/>
    <w:rsid w:val="00913CBB"/>
    <w:rsid w:val="00913D54"/>
    <w:rsid w:val="00913D92"/>
    <w:rsid w:val="00913FC3"/>
    <w:rsid w:val="00914128"/>
    <w:rsid w:val="00914290"/>
    <w:rsid w:val="00914394"/>
    <w:rsid w:val="009144D0"/>
    <w:rsid w:val="00914610"/>
    <w:rsid w:val="009148C8"/>
    <w:rsid w:val="0091497D"/>
    <w:rsid w:val="00914BF5"/>
    <w:rsid w:val="00914C3F"/>
    <w:rsid w:val="00914E16"/>
    <w:rsid w:val="00914FED"/>
    <w:rsid w:val="009150A7"/>
    <w:rsid w:val="009150B3"/>
    <w:rsid w:val="00915192"/>
    <w:rsid w:val="0091526D"/>
    <w:rsid w:val="00915324"/>
    <w:rsid w:val="00915556"/>
    <w:rsid w:val="009159D5"/>
    <w:rsid w:val="00915FF3"/>
    <w:rsid w:val="00916551"/>
    <w:rsid w:val="00916901"/>
    <w:rsid w:val="00916C25"/>
    <w:rsid w:val="009171AA"/>
    <w:rsid w:val="00917305"/>
    <w:rsid w:val="009177A9"/>
    <w:rsid w:val="009177EA"/>
    <w:rsid w:val="00917BAA"/>
    <w:rsid w:val="0092011F"/>
    <w:rsid w:val="0092029E"/>
    <w:rsid w:val="0092046F"/>
    <w:rsid w:val="0092047B"/>
    <w:rsid w:val="0092068F"/>
    <w:rsid w:val="0092070A"/>
    <w:rsid w:val="00920B1A"/>
    <w:rsid w:val="00920F05"/>
    <w:rsid w:val="0092104A"/>
    <w:rsid w:val="0092115F"/>
    <w:rsid w:val="009211CA"/>
    <w:rsid w:val="0092124F"/>
    <w:rsid w:val="00921343"/>
    <w:rsid w:val="009214A8"/>
    <w:rsid w:val="0092176D"/>
    <w:rsid w:val="00921822"/>
    <w:rsid w:val="00921BC0"/>
    <w:rsid w:val="00921DB8"/>
    <w:rsid w:val="0092204F"/>
    <w:rsid w:val="009221C9"/>
    <w:rsid w:val="00922320"/>
    <w:rsid w:val="00922529"/>
    <w:rsid w:val="0092281E"/>
    <w:rsid w:val="0092289B"/>
    <w:rsid w:val="00922B20"/>
    <w:rsid w:val="00922DD4"/>
    <w:rsid w:val="00923238"/>
    <w:rsid w:val="009236E5"/>
    <w:rsid w:val="00923742"/>
    <w:rsid w:val="00923747"/>
    <w:rsid w:val="00923AA2"/>
    <w:rsid w:val="00923C04"/>
    <w:rsid w:val="00923E14"/>
    <w:rsid w:val="00923F04"/>
    <w:rsid w:val="00923FE1"/>
    <w:rsid w:val="00924008"/>
    <w:rsid w:val="0092415F"/>
    <w:rsid w:val="00924173"/>
    <w:rsid w:val="009241D1"/>
    <w:rsid w:val="00924403"/>
    <w:rsid w:val="00924724"/>
    <w:rsid w:val="00924ADA"/>
    <w:rsid w:val="00924BAB"/>
    <w:rsid w:val="00924E38"/>
    <w:rsid w:val="009251A9"/>
    <w:rsid w:val="009251CC"/>
    <w:rsid w:val="00925431"/>
    <w:rsid w:val="00925596"/>
    <w:rsid w:val="00925622"/>
    <w:rsid w:val="00925B96"/>
    <w:rsid w:val="00925EC2"/>
    <w:rsid w:val="00925EC5"/>
    <w:rsid w:val="00925EFB"/>
    <w:rsid w:val="009261C0"/>
    <w:rsid w:val="00926295"/>
    <w:rsid w:val="009262E8"/>
    <w:rsid w:val="009263A4"/>
    <w:rsid w:val="00926529"/>
    <w:rsid w:val="009267F4"/>
    <w:rsid w:val="00926A30"/>
    <w:rsid w:val="00926F39"/>
    <w:rsid w:val="00927096"/>
    <w:rsid w:val="009274C2"/>
    <w:rsid w:val="0092766D"/>
    <w:rsid w:val="0092775D"/>
    <w:rsid w:val="00927D4C"/>
    <w:rsid w:val="00927E5E"/>
    <w:rsid w:val="00927EF5"/>
    <w:rsid w:val="00930132"/>
    <w:rsid w:val="009301AD"/>
    <w:rsid w:val="009302F8"/>
    <w:rsid w:val="00930356"/>
    <w:rsid w:val="00930532"/>
    <w:rsid w:val="0093097F"/>
    <w:rsid w:val="009309C0"/>
    <w:rsid w:val="00930D25"/>
    <w:rsid w:val="00930E0D"/>
    <w:rsid w:val="0093111B"/>
    <w:rsid w:val="0093132A"/>
    <w:rsid w:val="009314FE"/>
    <w:rsid w:val="0093158E"/>
    <w:rsid w:val="009315FB"/>
    <w:rsid w:val="0093178B"/>
    <w:rsid w:val="009317E8"/>
    <w:rsid w:val="009317E9"/>
    <w:rsid w:val="00931872"/>
    <w:rsid w:val="00931CE5"/>
    <w:rsid w:val="00931D9F"/>
    <w:rsid w:val="00932297"/>
    <w:rsid w:val="0093235A"/>
    <w:rsid w:val="009325BF"/>
    <w:rsid w:val="0093265C"/>
    <w:rsid w:val="009326F9"/>
    <w:rsid w:val="00932841"/>
    <w:rsid w:val="00932CEF"/>
    <w:rsid w:val="00932E1A"/>
    <w:rsid w:val="00932F74"/>
    <w:rsid w:val="00933086"/>
    <w:rsid w:val="0093311A"/>
    <w:rsid w:val="00933278"/>
    <w:rsid w:val="00933350"/>
    <w:rsid w:val="00933556"/>
    <w:rsid w:val="00933755"/>
    <w:rsid w:val="00933B1F"/>
    <w:rsid w:val="00933B2B"/>
    <w:rsid w:val="00933D1E"/>
    <w:rsid w:val="00933D76"/>
    <w:rsid w:val="00933D8E"/>
    <w:rsid w:val="00933DDB"/>
    <w:rsid w:val="0093403C"/>
    <w:rsid w:val="009340E4"/>
    <w:rsid w:val="00934305"/>
    <w:rsid w:val="00934320"/>
    <w:rsid w:val="009343A6"/>
    <w:rsid w:val="009344A2"/>
    <w:rsid w:val="009344A5"/>
    <w:rsid w:val="009344BF"/>
    <w:rsid w:val="00934852"/>
    <w:rsid w:val="0093495B"/>
    <w:rsid w:val="00934C53"/>
    <w:rsid w:val="00934EC5"/>
    <w:rsid w:val="00935005"/>
    <w:rsid w:val="00935051"/>
    <w:rsid w:val="009353B9"/>
    <w:rsid w:val="00935C91"/>
    <w:rsid w:val="00935CC0"/>
    <w:rsid w:val="009362B1"/>
    <w:rsid w:val="009363ED"/>
    <w:rsid w:val="0093641C"/>
    <w:rsid w:val="00936595"/>
    <w:rsid w:val="009365BB"/>
    <w:rsid w:val="009368AF"/>
    <w:rsid w:val="009368F5"/>
    <w:rsid w:val="009369E5"/>
    <w:rsid w:val="00936B67"/>
    <w:rsid w:val="00936E66"/>
    <w:rsid w:val="00936F97"/>
    <w:rsid w:val="009370FC"/>
    <w:rsid w:val="009372D3"/>
    <w:rsid w:val="00937371"/>
    <w:rsid w:val="00937540"/>
    <w:rsid w:val="00937681"/>
    <w:rsid w:val="009376AC"/>
    <w:rsid w:val="00937732"/>
    <w:rsid w:val="009378CC"/>
    <w:rsid w:val="00937979"/>
    <w:rsid w:val="00937D00"/>
    <w:rsid w:val="00940594"/>
    <w:rsid w:val="009405BD"/>
    <w:rsid w:val="00940A00"/>
    <w:rsid w:val="00940B26"/>
    <w:rsid w:val="00940B65"/>
    <w:rsid w:val="00940DB7"/>
    <w:rsid w:val="00940F29"/>
    <w:rsid w:val="00941093"/>
    <w:rsid w:val="00941110"/>
    <w:rsid w:val="0094148B"/>
    <w:rsid w:val="00941727"/>
    <w:rsid w:val="00941902"/>
    <w:rsid w:val="00941B64"/>
    <w:rsid w:val="00941CD2"/>
    <w:rsid w:val="00941CF0"/>
    <w:rsid w:val="00942021"/>
    <w:rsid w:val="0094219B"/>
    <w:rsid w:val="009424C3"/>
    <w:rsid w:val="0094258C"/>
    <w:rsid w:val="0094267B"/>
    <w:rsid w:val="009427C6"/>
    <w:rsid w:val="009432FD"/>
    <w:rsid w:val="00943D11"/>
    <w:rsid w:val="00943F98"/>
    <w:rsid w:val="0094402D"/>
    <w:rsid w:val="009440C8"/>
    <w:rsid w:val="00944101"/>
    <w:rsid w:val="00944357"/>
    <w:rsid w:val="00944A29"/>
    <w:rsid w:val="00944ABD"/>
    <w:rsid w:val="00944B8E"/>
    <w:rsid w:val="00944C0D"/>
    <w:rsid w:val="00944ECD"/>
    <w:rsid w:val="00945195"/>
    <w:rsid w:val="00945471"/>
    <w:rsid w:val="0094566C"/>
    <w:rsid w:val="00945736"/>
    <w:rsid w:val="009457D9"/>
    <w:rsid w:val="009459F7"/>
    <w:rsid w:val="00945B91"/>
    <w:rsid w:val="00945EBC"/>
    <w:rsid w:val="00945FB8"/>
    <w:rsid w:val="00946105"/>
    <w:rsid w:val="00946109"/>
    <w:rsid w:val="0094629D"/>
    <w:rsid w:val="0094634A"/>
    <w:rsid w:val="009464BF"/>
    <w:rsid w:val="00946505"/>
    <w:rsid w:val="00946744"/>
    <w:rsid w:val="0094676C"/>
    <w:rsid w:val="009467D1"/>
    <w:rsid w:val="00946863"/>
    <w:rsid w:val="00946897"/>
    <w:rsid w:val="00946B5F"/>
    <w:rsid w:val="00946C9C"/>
    <w:rsid w:val="00946E55"/>
    <w:rsid w:val="00947244"/>
    <w:rsid w:val="00947274"/>
    <w:rsid w:val="00947349"/>
    <w:rsid w:val="0094758F"/>
    <w:rsid w:val="009476FE"/>
    <w:rsid w:val="00947823"/>
    <w:rsid w:val="00947C10"/>
    <w:rsid w:val="00947CA1"/>
    <w:rsid w:val="00947CF2"/>
    <w:rsid w:val="0095003E"/>
    <w:rsid w:val="00950460"/>
    <w:rsid w:val="009504C5"/>
    <w:rsid w:val="009505B6"/>
    <w:rsid w:val="009507D6"/>
    <w:rsid w:val="00950F19"/>
    <w:rsid w:val="009511FD"/>
    <w:rsid w:val="00951339"/>
    <w:rsid w:val="009513A2"/>
    <w:rsid w:val="009515F1"/>
    <w:rsid w:val="009517FF"/>
    <w:rsid w:val="00951A83"/>
    <w:rsid w:val="00951AB2"/>
    <w:rsid w:val="00951C42"/>
    <w:rsid w:val="00951CB5"/>
    <w:rsid w:val="00951D74"/>
    <w:rsid w:val="00951E8A"/>
    <w:rsid w:val="00952343"/>
    <w:rsid w:val="00952386"/>
    <w:rsid w:val="009523AB"/>
    <w:rsid w:val="00952426"/>
    <w:rsid w:val="00952772"/>
    <w:rsid w:val="00952BF3"/>
    <w:rsid w:val="00952C49"/>
    <w:rsid w:val="00952DEB"/>
    <w:rsid w:val="00952E0E"/>
    <w:rsid w:val="00952F32"/>
    <w:rsid w:val="00953283"/>
    <w:rsid w:val="009535CD"/>
    <w:rsid w:val="0095384D"/>
    <w:rsid w:val="00953885"/>
    <w:rsid w:val="009538EB"/>
    <w:rsid w:val="00953ADB"/>
    <w:rsid w:val="00953B1F"/>
    <w:rsid w:val="009540E2"/>
    <w:rsid w:val="0095440A"/>
    <w:rsid w:val="009545C9"/>
    <w:rsid w:val="00954695"/>
    <w:rsid w:val="0095473B"/>
    <w:rsid w:val="00954A3E"/>
    <w:rsid w:val="00954A4F"/>
    <w:rsid w:val="00954B66"/>
    <w:rsid w:val="00954BAE"/>
    <w:rsid w:val="00954DC0"/>
    <w:rsid w:val="00954EFE"/>
    <w:rsid w:val="0095523A"/>
    <w:rsid w:val="00955351"/>
    <w:rsid w:val="00955392"/>
    <w:rsid w:val="009556F6"/>
    <w:rsid w:val="0095593B"/>
    <w:rsid w:val="00955D34"/>
    <w:rsid w:val="00955D6E"/>
    <w:rsid w:val="0095644A"/>
    <w:rsid w:val="009565F9"/>
    <w:rsid w:val="0095664F"/>
    <w:rsid w:val="009568FC"/>
    <w:rsid w:val="009569A8"/>
    <w:rsid w:val="00956A20"/>
    <w:rsid w:val="00956AB0"/>
    <w:rsid w:val="00956C9A"/>
    <w:rsid w:val="00956CFF"/>
    <w:rsid w:val="00956D52"/>
    <w:rsid w:val="00956F39"/>
    <w:rsid w:val="0095733C"/>
    <w:rsid w:val="00957492"/>
    <w:rsid w:val="0095791E"/>
    <w:rsid w:val="009579BD"/>
    <w:rsid w:val="009579C4"/>
    <w:rsid w:val="00957F40"/>
    <w:rsid w:val="00957F6B"/>
    <w:rsid w:val="00960395"/>
    <w:rsid w:val="009605CB"/>
    <w:rsid w:val="0096062D"/>
    <w:rsid w:val="00960643"/>
    <w:rsid w:val="00960A8E"/>
    <w:rsid w:val="00960DAE"/>
    <w:rsid w:val="00960DDF"/>
    <w:rsid w:val="00961057"/>
    <w:rsid w:val="00961074"/>
    <w:rsid w:val="00961190"/>
    <w:rsid w:val="00961615"/>
    <w:rsid w:val="009616F5"/>
    <w:rsid w:val="009617DD"/>
    <w:rsid w:val="009618DB"/>
    <w:rsid w:val="00961D05"/>
    <w:rsid w:val="00962047"/>
    <w:rsid w:val="00962050"/>
    <w:rsid w:val="0096213B"/>
    <w:rsid w:val="00962254"/>
    <w:rsid w:val="0096239D"/>
    <w:rsid w:val="009625AA"/>
    <w:rsid w:val="009627BF"/>
    <w:rsid w:val="009627D8"/>
    <w:rsid w:val="00962FD2"/>
    <w:rsid w:val="009630E5"/>
    <w:rsid w:val="00963583"/>
    <w:rsid w:val="0096380C"/>
    <w:rsid w:val="00963B78"/>
    <w:rsid w:val="00963C8E"/>
    <w:rsid w:val="00963D5C"/>
    <w:rsid w:val="00963D72"/>
    <w:rsid w:val="009640FB"/>
    <w:rsid w:val="00964154"/>
    <w:rsid w:val="0096434C"/>
    <w:rsid w:val="00964379"/>
    <w:rsid w:val="009645D2"/>
    <w:rsid w:val="0096467D"/>
    <w:rsid w:val="0096488E"/>
    <w:rsid w:val="00964924"/>
    <w:rsid w:val="0096493C"/>
    <w:rsid w:val="00964E2D"/>
    <w:rsid w:val="00965129"/>
    <w:rsid w:val="0096531F"/>
    <w:rsid w:val="009654F9"/>
    <w:rsid w:val="0096552A"/>
    <w:rsid w:val="0096562D"/>
    <w:rsid w:val="00965A93"/>
    <w:rsid w:val="00965F0F"/>
    <w:rsid w:val="009661E1"/>
    <w:rsid w:val="009661E8"/>
    <w:rsid w:val="009663B9"/>
    <w:rsid w:val="009663BF"/>
    <w:rsid w:val="00966A20"/>
    <w:rsid w:val="00966C68"/>
    <w:rsid w:val="00966DEA"/>
    <w:rsid w:val="00967037"/>
    <w:rsid w:val="009670F1"/>
    <w:rsid w:val="00967472"/>
    <w:rsid w:val="009674D8"/>
    <w:rsid w:val="009676C5"/>
    <w:rsid w:val="00967BCD"/>
    <w:rsid w:val="00967C52"/>
    <w:rsid w:val="00967F20"/>
    <w:rsid w:val="00970277"/>
    <w:rsid w:val="00970403"/>
    <w:rsid w:val="0097049B"/>
    <w:rsid w:val="009706C1"/>
    <w:rsid w:val="00970C52"/>
    <w:rsid w:val="00970F14"/>
    <w:rsid w:val="0097187A"/>
    <w:rsid w:val="00971B14"/>
    <w:rsid w:val="00971B93"/>
    <w:rsid w:val="00971C9B"/>
    <w:rsid w:val="009720C0"/>
    <w:rsid w:val="009721C6"/>
    <w:rsid w:val="00972305"/>
    <w:rsid w:val="00972538"/>
    <w:rsid w:val="009725C4"/>
    <w:rsid w:val="0097280B"/>
    <w:rsid w:val="0097281D"/>
    <w:rsid w:val="00972852"/>
    <w:rsid w:val="009728E9"/>
    <w:rsid w:val="009728FD"/>
    <w:rsid w:val="00972A7F"/>
    <w:rsid w:val="00972B76"/>
    <w:rsid w:val="00972C72"/>
    <w:rsid w:val="00972D3A"/>
    <w:rsid w:val="00972DCF"/>
    <w:rsid w:val="0097320C"/>
    <w:rsid w:val="0097326E"/>
    <w:rsid w:val="0097371D"/>
    <w:rsid w:val="00973747"/>
    <w:rsid w:val="0097388C"/>
    <w:rsid w:val="00973951"/>
    <w:rsid w:val="00973DE9"/>
    <w:rsid w:val="00973E53"/>
    <w:rsid w:val="00973F09"/>
    <w:rsid w:val="00973F3B"/>
    <w:rsid w:val="00974110"/>
    <w:rsid w:val="0097439D"/>
    <w:rsid w:val="00974654"/>
    <w:rsid w:val="009746D6"/>
    <w:rsid w:val="009747B7"/>
    <w:rsid w:val="0097497A"/>
    <w:rsid w:val="00974AB0"/>
    <w:rsid w:val="00974C71"/>
    <w:rsid w:val="009750F0"/>
    <w:rsid w:val="009753C2"/>
    <w:rsid w:val="009755EC"/>
    <w:rsid w:val="00975CD1"/>
    <w:rsid w:val="009760E0"/>
    <w:rsid w:val="00976237"/>
    <w:rsid w:val="00976263"/>
    <w:rsid w:val="009762FB"/>
    <w:rsid w:val="00976481"/>
    <w:rsid w:val="009764FF"/>
    <w:rsid w:val="00976576"/>
    <w:rsid w:val="009765BA"/>
    <w:rsid w:val="009765DA"/>
    <w:rsid w:val="00976649"/>
    <w:rsid w:val="009768CD"/>
    <w:rsid w:val="00976999"/>
    <w:rsid w:val="00976C76"/>
    <w:rsid w:val="00976C87"/>
    <w:rsid w:val="0097719D"/>
    <w:rsid w:val="0097747A"/>
    <w:rsid w:val="009775FA"/>
    <w:rsid w:val="00977837"/>
    <w:rsid w:val="00977D15"/>
    <w:rsid w:val="00977D78"/>
    <w:rsid w:val="00977FE5"/>
    <w:rsid w:val="0098016A"/>
    <w:rsid w:val="009803D6"/>
    <w:rsid w:val="0098043C"/>
    <w:rsid w:val="00980592"/>
    <w:rsid w:val="00980A79"/>
    <w:rsid w:val="00980C11"/>
    <w:rsid w:val="00980DBF"/>
    <w:rsid w:val="00980E2F"/>
    <w:rsid w:val="009813E1"/>
    <w:rsid w:val="00981971"/>
    <w:rsid w:val="00981C58"/>
    <w:rsid w:val="00981D27"/>
    <w:rsid w:val="00981E59"/>
    <w:rsid w:val="00981FBB"/>
    <w:rsid w:val="0098200D"/>
    <w:rsid w:val="0098262B"/>
    <w:rsid w:val="0098265E"/>
    <w:rsid w:val="00982A75"/>
    <w:rsid w:val="00982B80"/>
    <w:rsid w:val="00982F22"/>
    <w:rsid w:val="00983028"/>
    <w:rsid w:val="009833D8"/>
    <w:rsid w:val="009833DB"/>
    <w:rsid w:val="0098409B"/>
    <w:rsid w:val="00984211"/>
    <w:rsid w:val="009844FC"/>
    <w:rsid w:val="009846A1"/>
    <w:rsid w:val="009846E3"/>
    <w:rsid w:val="009847E9"/>
    <w:rsid w:val="00984E38"/>
    <w:rsid w:val="00984F35"/>
    <w:rsid w:val="00984F39"/>
    <w:rsid w:val="00984F81"/>
    <w:rsid w:val="00985540"/>
    <w:rsid w:val="009859B3"/>
    <w:rsid w:val="00985C74"/>
    <w:rsid w:val="00986360"/>
    <w:rsid w:val="009868E2"/>
    <w:rsid w:val="00986A53"/>
    <w:rsid w:val="00986AB4"/>
    <w:rsid w:val="00986CE1"/>
    <w:rsid w:val="00986DD8"/>
    <w:rsid w:val="00986E7F"/>
    <w:rsid w:val="00987455"/>
    <w:rsid w:val="00987B2E"/>
    <w:rsid w:val="00987CCC"/>
    <w:rsid w:val="00987E87"/>
    <w:rsid w:val="00987F60"/>
    <w:rsid w:val="00990089"/>
    <w:rsid w:val="0099016D"/>
    <w:rsid w:val="00990281"/>
    <w:rsid w:val="0099072B"/>
    <w:rsid w:val="009909AE"/>
    <w:rsid w:val="00990B75"/>
    <w:rsid w:val="00991840"/>
    <w:rsid w:val="00991A26"/>
    <w:rsid w:val="00991B9D"/>
    <w:rsid w:val="00991BF3"/>
    <w:rsid w:val="00991E18"/>
    <w:rsid w:val="00991F99"/>
    <w:rsid w:val="00991FE2"/>
    <w:rsid w:val="00992055"/>
    <w:rsid w:val="00992214"/>
    <w:rsid w:val="00992382"/>
    <w:rsid w:val="0099249E"/>
    <w:rsid w:val="00992574"/>
    <w:rsid w:val="00992F01"/>
    <w:rsid w:val="00993045"/>
    <w:rsid w:val="009930AF"/>
    <w:rsid w:val="00993309"/>
    <w:rsid w:val="0099331B"/>
    <w:rsid w:val="00993761"/>
    <w:rsid w:val="0099393C"/>
    <w:rsid w:val="009939BE"/>
    <w:rsid w:val="00993DC0"/>
    <w:rsid w:val="009946B3"/>
    <w:rsid w:val="009949AF"/>
    <w:rsid w:val="00994A37"/>
    <w:rsid w:val="00994BD3"/>
    <w:rsid w:val="00994DCA"/>
    <w:rsid w:val="00995952"/>
    <w:rsid w:val="009959FA"/>
    <w:rsid w:val="009959FE"/>
    <w:rsid w:val="00995B4C"/>
    <w:rsid w:val="00995BB6"/>
    <w:rsid w:val="00995BC5"/>
    <w:rsid w:val="0099646D"/>
    <w:rsid w:val="00996628"/>
    <w:rsid w:val="009966DD"/>
    <w:rsid w:val="009967BF"/>
    <w:rsid w:val="009967F9"/>
    <w:rsid w:val="009968E4"/>
    <w:rsid w:val="009968E8"/>
    <w:rsid w:val="00996945"/>
    <w:rsid w:val="00996B43"/>
    <w:rsid w:val="00996BEC"/>
    <w:rsid w:val="009970A9"/>
    <w:rsid w:val="009970FD"/>
    <w:rsid w:val="00997BED"/>
    <w:rsid w:val="00997C14"/>
    <w:rsid w:val="00997C90"/>
    <w:rsid w:val="00997D83"/>
    <w:rsid w:val="00997EA9"/>
    <w:rsid w:val="00997FD3"/>
    <w:rsid w:val="009A0034"/>
    <w:rsid w:val="009A0932"/>
    <w:rsid w:val="009A09C9"/>
    <w:rsid w:val="009A0A21"/>
    <w:rsid w:val="009A0BF6"/>
    <w:rsid w:val="009A0C21"/>
    <w:rsid w:val="009A0DCB"/>
    <w:rsid w:val="009A1039"/>
    <w:rsid w:val="009A1139"/>
    <w:rsid w:val="009A168A"/>
    <w:rsid w:val="009A1755"/>
    <w:rsid w:val="009A1760"/>
    <w:rsid w:val="009A18FB"/>
    <w:rsid w:val="009A1968"/>
    <w:rsid w:val="009A22FD"/>
    <w:rsid w:val="009A2421"/>
    <w:rsid w:val="009A2522"/>
    <w:rsid w:val="009A252B"/>
    <w:rsid w:val="009A2632"/>
    <w:rsid w:val="009A264C"/>
    <w:rsid w:val="009A2674"/>
    <w:rsid w:val="009A2761"/>
    <w:rsid w:val="009A2947"/>
    <w:rsid w:val="009A2A1F"/>
    <w:rsid w:val="009A2BDD"/>
    <w:rsid w:val="009A2D20"/>
    <w:rsid w:val="009A2F4B"/>
    <w:rsid w:val="009A2FBF"/>
    <w:rsid w:val="009A3039"/>
    <w:rsid w:val="009A305C"/>
    <w:rsid w:val="009A30EA"/>
    <w:rsid w:val="009A34CF"/>
    <w:rsid w:val="009A36D6"/>
    <w:rsid w:val="009A372F"/>
    <w:rsid w:val="009A37C7"/>
    <w:rsid w:val="009A3849"/>
    <w:rsid w:val="009A3A0C"/>
    <w:rsid w:val="009A3A88"/>
    <w:rsid w:val="009A3ACE"/>
    <w:rsid w:val="009A421C"/>
    <w:rsid w:val="009A42FD"/>
    <w:rsid w:val="009A4663"/>
    <w:rsid w:val="009A4DBD"/>
    <w:rsid w:val="009A4F57"/>
    <w:rsid w:val="009A5092"/>
    <w:rsid w:val="009A555B"/>
    <w:rsid w:val="009A5659"/>
    <w:rsid w:val="009A567C"/>
    <w:rsid w:val="009A57AA"/>
    <w:rsid w:val="009A59AC"/>
    <w:rsid w:val="009A5E69"/>
    <w:rsid w:val="009A61DD"/>
    <w:rsid w:val="009A63F9"/>
    <w:rsid w:val="009A6B2F"/>
    <w:rsid w:val="009A6BA8"/>
    <w:rsid w:val="009A7294"/>
    <w:rsid w:val="009A72E0"/>
    <w:rsid w:val="009A7337"/>
    <w:rsid w:val="009A74A3"/>
    <w:rsid w:val="009A7634"/>
    <w:rsid w:val="009A7922"/>
    <w:rsid w:val="009A7925"/>
    <w:rsid w:val="009A7A2D"/>
    <w:rsid w:val="009A7A55"/>
    <w:rsid w:val="009A7A7C"/>
    <w:rsid w:val="009A7AB9"/>
    <w:rsid w:val="009A7CBA"/>
    <w:rsid w:val="009A7D91"/>
    <w:rsid w:val="009B01F0"/>
    <w:rsid w:val="009B0273"/>
    <w:rsid w:val="009B0758"/>
    <w:rsid w:val="009B075C"/>
    <w:rsid w:val="009B07C0"/>
    <w:rsid w:val="009B080F"/>
    <w:rsid w:val="009B081E"/>
    <w:rsid w:val="009B1023"/>
    <w:rsid w:val="009B1161"/>
    <w:rsid w:val="009B16C8"/>
    <w:rsid w:val="009B17CC"/>
    <w:rsid w:val="009B17E1"/>
    <w:rsid w:val="009B18FD"/>
    <w:rsid w:val="009B1FD9"/>
    <w:rsid w:val="009B2001"/>
    <w:rsid w:val="009B2117"/>
    <w:rsid w:val="009B259B"/>
    <w:rsid w:val="009B25CE"/>
    <w:rsid w:val="009B2781"/>
    <w:rsid w:val="009B2865"/>
    <w:rsid w:val="009B2F24"/>
    <w:rsid w:val="009B3479"/>
    <w:rsid w:val="009B370B"/>
    <w:rsid w:val="009B3768"/>
    <w:rsid w:val="009B3B3B"/>
    <w:rsid w:val="009B3E38"/>
    <w:rsid w:val="009B3F11"/>
    <w:rsid w:val="009B42CD"/>
    <w:rsid w:val="009B435D"/>
    <w:rsid w:val="009B438E"/>
    <w:rsid w:val="009B4795"/>
    <w:rsid w:val="009B4829"/>
    <w:rsid w:val="009B4FC4"/>
    <w:rsid w:val="009B5229"/>
    <w:rsid w:val="009B5510"/>
    <w:rsid w:val="009B55B3"/>
    <w:rsid w:val="009B588D"/>
    <w:rsid w:val="009B5A5F"/>
    <w:rsid w:val="009B5D14"/>
    <w:rsid w:val="009B6030"/>
    <w:rsid w:val="009B60B1"/>
    <w:rsid w:val="009B6181"/>
    <w:rsid w:val="009B61C0"/>
    <w:rsid w:val="009B6353"/>
    <w:rsid w:val="009B638F"/>
    <w:rsid w:val="009B662E"/>
    <w:rsid w:val="009B66F5"/>
    <w:rsid w:val="009B6772"/>
    <w:rsid w:val="009B6969"/>
    <w:rsid w:val="009B6C42"/>
    <w:rsid w:val="009B6CDA"/>
    <w:rsid w:val="009B7304"/>
    <w:rsid w:val="009B762A"/>
    <w:rsid w:val="009B78DC"/>
    <w:rsid w:val="009B7A36"/>
    <w:rsid w:val="009B7A4B"/>
    <w:rsid w:val="009B7A99"/>
    <w:rsid w:val="009B7CF4"/>
    <w:rsid w:val="009B7D2B"/>
    <w:rsid w:val="009B7E89"/>
    <w:rsid w:val="009B7F91"/>
    <w:rsid w:val="009B7FF3"/>
    <w:rsid w:val="009C0052"/>
    <w:rsid w:val="009C00A3"/>
    <w:rsid w:val="009C0836"/>
    <w:rsid w:val="009C0925"/>
    <w:rsid w:val="009C09DA"/>
    <w:rsid w:val="009C0A02"/>
    <w:rsid w:val="009C0BFD"/>
    <w:rsid w:val="009C0CA2"/>
    <w:rsid w:val="009C0F59"/>
    <w:rsid w:val="009C0F9C"/>
    <w:rsid w:val="009C0FE9"/>
    <w:rsid w:val="009C116F"/>
    <w:rsid w:val="009C13D3"/>
    <w:rsid w:val="009C170C"/>
    <w:rsid w:val="009C1D92"/>
    <w:rsid w:val="009C1D9B"/>
    <w:rsid w:val="009C1F5F"/>
    <w:rsid w:val="009C2426"/>
    <w:rsid w:val="009C2626"/>
    <w:rsid w:val="009C268F"/>
    <w:rsid w:val="009C26CF"/>
    <w:rsid w:val="009C26FE"/>
    <w:rsid w:val="009C27D5"/>
    <w:rsid w:val="009C28B6"/>
    <w:rsid w:val="009C2EEF"/>
    <w:rsid w:val="009C2FE1"/>
    <w:rsid w:val="009C3049"/>
    <w:rsid w:val="009C31A9"/>
    <w:rsid w:val="009C3243"/>
    <w:rsid w:val="009C3270"/>
    <w:rsid w:val="009C3292"/>
    <w:rsid w:val="009C352E"/>
    <w:rsid w:val="009C37AF"/>
    <w:rsid w:val="009C3BDB"/>
    <w:rsid w:val="009C4284"/>
    <w:rsid w:val="009C45B2"/>
    <w:rsid w:val="009C45D6"/>
    <w:rsid w:val="009C460F"/>
    <w:rsid w:val="009C490A"/>
    <w:rsid w:val="009C49ED"/>
    <w:rsid w:val="009C4B90"/>
    <w:rsid w:val="009C4D48"/>
    <w:rsid w:val="009C4E5B"/>
    <w:rsid w:val="009C59A9"/>
    <w:rsid w:val="009C59BF"/>
    <w:rsid w:val="009C5A1D"/>
    <w:rsid w:val="009C5D5A"/>
    <w:rsid w:val="009C5E2D"/>
    <w:rsid w:val="009C5FC2"/>
    <w:rsid w:val="009C611D"/>
    <w:rsid w:val="009C64EE"/>
    <w:rsid w:val="009C665A"/>
    <w:rsid w:val="009C6D22"/>
    <w:rsid w:val="009C6E66"/>
    <w:rsid w:val="009C6FFB"/>
    <w:rsid w:val="009C704D"/>
    <w:rsid w:val="009C72F5"/>
    <w:rsid w:val="009C7307"/>
    <w:rsid w:val="009C7995"/>
    <w:rsid w:val="009C7A04"/>
    <w:rsid w:val="009C7AE4"/>
    <w:rsid w:val="009C7BFC"/>
    <w:rsid w:val="009C7D70"/>
    <w:rsid w:val="009D0082"/>
    <w:rsid w:val="009D0215"/>
    <w:rsid w:val="009D02CE"/>
    <w:rsid w:val="009D034B"/>
    <w:rsid w:val="009D0408"/>
    <w:rsid w:val="009D04A3"/>
    <w:rsid w:val="009D04CD"/>
    <w:rsid w:val="009D076F"/>
    <w:rsid w:val="009D095C"/>
    <w:rsid w:val="009D0C80"/>
    <w:rsid w:val="009D1246"/>
    <w:rsid w:val="009D12C9"/>
    <w:rsid w:val="009D179D"/>
    <w:rsid w:val="009D1AB7"/>
    <w:rsid w:val="009D1BFA"/>
    <w:rsid w:val="009D1C08"/>
    <w:rsid w:val="009D1C40"/>
    <w:rsid w:val="009D1FAE"/>
    <w:rsid w:val="009D1FFD"/>
    <w:rsid w:val="009D2388"/>
    <w:rsid w:val="009D2A1F"/>
    <w:rsid w:val="009D2E87"/>
    <w:rsid w:val="009D3081"/>
    <w:rsid w:val="009D3177"/>
    <w:rsid w:val="009D32AB"/>
    <w:rsid w:val="009D33B0"/>
    <w:rsid w:val="009D356E"/>
    <w:rsid w:val="009D3604"/>
    <w:rsid w:val="009D3662"/>
    <w:rsid w:val="009D3671"/>
    <w:rsid w:val="009D370E"/>
    <w:rsid w:val="009D3929"/>
    <w:rsid w:val="009D39D7"/>
    <w:rsid w:val="009D3BA1"/>
    <w:rsid w:val="009D3C09"/>
    <w:rsid w:val="009D3C6D"/>
    <w:rsid w:val="009D3D25"/>
    <w:rsid w:val="009D40A3"/>
    <w:rsid w:val="009D4287"/>
    <w:rsid w:val="009D445C"/>
    <w:rsid w:val="009D4500"/>
    <w:rsid w:val="009D46F8"/>
    <w:rsid w:val="009D49E2"/>
    <w:rsid w:val="009D4C8A"/>
    <w:rsid w:val="009D5046"/>
    <w:rsid w:val="009D5108"/>
    <w:rsid w:val="009D5280"/>
    <w:rsid w:val="009D53B1"/>
    <w:rsid w:val="009D54C8"/>
    <w:rsid w:val="009D55F7"/>
    <w:rsid w:val="009D5C21"/>
    <w:rsid w:val="009D5C2F"/>
    <w:rsid w:val="009D6239"/>
    <w:rsid w:val="009D6421"/>
    <w:rsid w:val="009D64DB"/>
    <w:rsid w:val="009D66C7"/>
    <w:rsid w:val="009D68F7"/>
    <w:rsid w:val="009D6A0D"/>
    <w:rsid w:val="009D6B99"/>
    <w:rsid w:val="009D6D6B"/>
    <w:rsid w:val="009D6F82"/>
    <w:rsid w:val="009D70E8"/>
    <w:rsid w:val="009D71FF"/>
    <w:rsid w:val="009D76C8"/>
    <w:rsid w:val="009D77D3"/>
    <w:rsid w:val="009D793A"/>
    <w:rsid w:val="009E0093"/>
    <w:rsid w:val="009E01C1"/>
    <w:rsid w:val="009E085E"/>
    <w:rsid w:val="009E0ACF"/>
    <w:rsid w:val="009E0B3C"/>
    <w:rsid w:val="009E0D27"/>
    <w:rsid w:val="009E1140"/>
    <w:rsid w:val="009E1350"/>
    <w:rsid w:val="009E1546"/>
    <w:rsid w:val="009E1677"/>
    <w:rsid w:val="009E1708"/>
    <w:rsid w:val="009E1840"/>
    <w:rsid w:val="009E1863"/>
    <w:rsid w:val="009E18CB"/>
    <w:rsid w:val="009E1CF5"/>
    <w:rsid w:val="009E1D22"/>
    <w:rsid w:val="009E1F94"/>
    <w:rsid w:val="009E21C5"/>
    <w:rsid w:val="009E24A8"/>
    <w:rsid w:val="009E25DB"/>
    <w:rsid w:val="009E2747"/>
    <w:rsid w:val="009E2782"/>
    <w:rsid w:val="009E2971"/>
    <w:rsid w:val="009E2C3B"/>
    <w:rsid w:val="009E2D55"/>
    <w:rsid w:val="009E2E05"/>
    <w:rsid w:val="009E2E7B"/>
    <w:rsid w:val="009E3072"/>
    <w:rsid w:val="009E3442"/>
    <w:rsid w:val="009E3497"/>
    <w:rsid w:val="009E3580"/>
    <w:rsid w:val="009E38EF"/>
    <w:rsid w:val="009E3A56"/>
    <w:rsid w:val="009E3E4D"/>
    <w:rsid w:val="009E3E4E"/>
    <w:rsid w:val="009E435E"/>
    <w:rsid w:val="009E4594"/>
    <w:rsid w:val="009E45C5"/>
    <w:rsid w:val="009E48DB"/>
    <w:rsid w:val="009E4B0A"/>
    <w:rsid w:val="009E4E92"/>
    <w:rsid w:val="009E5263"/>
    <w:rsid w:val="009E579C"/>
    <w:rsid w:val="009E595F"/>
    <w:rsid w:val="009E5963"/>
    <w:rsid w:val="009E5EFE"/>
    <w:rsid w:val="009E6253"/>
    <w:rsid w:val="009E6254"/>
    <w:rsid w:val="009E631F"/>
    <w:rsid w:val="009E6378"/>
    <w:rsid w:val="009E63F1"/>
    <w:rsid w:val="009E6504"/>
    <w:rsid w:val="009E6588"/>
    <w:rsid w:val="009E6DB1"/>
    <w:rsid w:val="009E6FDC"/>
    <w:rsid w:val="009E707E"/>
    <w:rsid w:val="009E73C2"/>
    <w:rsid w:val="009E7783"/>
    <w:rsid w:val="009E78C2"/>
    <w:rsid w:val="009E7C54"/>
    <w:rsid w:val="009E7E5A"/>
    <w:rsid w:val="009E7F84"/>
    <w:rsid w:val="009F01CB"/>
    <w:rsid w:val="009F034D"/>
    <w:rsid w:val="009F04A9"/>
    <w:rsid w:val="009F0802"/>
    <w:rsid w:val="009F0937"/>
    <w:rsid w:val="009F09DC"/>
    <w:rsid w:val="009F0A8A"/>
    <w:rsid w:val="009F0BF3"/>
    <w:rsid w:val="009F0E64"/>
    <w:rsid w:val="009F0EB0"/>
    <w:rsid w:val="009F1070"/>
    <w:rsid w:val="009F129F"/>
    <w:rsid w:val="009F172D"/>
    <w:rsid w:val="009F1ED0"/>
    <w:rsid w:val="009F20D4"/>
    <w:rsid w:val="009F2221"/>
    <w:rsid w:val="009F2283"/>
    <w:rsid w:val="009F25A4"/>
    <w:rsid w:val="009F284B"/>
    <w:rsid w:val="009F2AA5"/>
    <w:rsid w:val="009F2AC5"/>
    <w:rsid w:val="009F322B"/>
    <w:rsid w:val="009F33FC"/>
    <w:rsid w:val="009F340E"/>
    <w:rsid w:val="009F342D"/>
    <w:rsid w:val="009F3446"/>
    <w:rsid w:val="009F357F"/>
    <w:rsid w:val="009F3A32"/>
    <w:rsid w:val="009F3B64"/>
    <w:rsid w:val="009F3CF7"/>
    <w:rsid w:val="009F3D1B"/>
    <w:rsid w:val="009F3E6E"/>
    <w:rsid w:val="009F416E"/>
    <w:rsid w:val="009F43EA"/>
    <w:rsid w:val="009F4547"/>
    <w:rsid w:val="009F45D0"/>
    <w:rsid w:val="009F4744"/>
    <w:rsid w:val="009F48F6"/>
    <w:rsid w:val="009F4970"/>
    <w:rsid w:val="009F4994"/>
    <w:rsid w:val="009F4ACC"/>
    <w:rsid w:val="009F4BC3"/>
    <w:rsid w:val="009F4F4A"/>
    <w:rsid w:val="009F5104"/>
    <w:rsid w:val="009F5261"/>
    <w:rsid w:val="009F52E1"/>
    <w:rsid w:val="009F542B"/>
    <w:rsid w:val="009F5554"/>
    <w:rsid w:val="009F55E6"/>
    <w:rsid w:val="009F57C7"/>
    <w:rsid w:val="009F5985"/>
    <w:rsid w:val="009F5A44"/>
    <w:rsid w:val="009F5A95"/>
    <w:rsid w:val="009F5C3E"/>
    <w:rsid w:val="009F5E07"/>
    <w:rsid w:val="009F5EA7"/>
    <w:rsid w:val="009F5FA2"/>
    <w:rsid w:val="009F6053"/>
    <w:rsid w:val="009F607A"/>
    <w:rsid w:val="009F62B1"/>
    <w:rsid w:val="009F632F"/>
    <w:rsid w:val="009F658D"/>
    <w:rsid w:val="009F666C"/>
    <w:rsid w:val="009F6813"/>
    <w:rsid w:val="009F6CA1"/>
    <w:rsid w:val="009F6DB6"/>
    <w:rsid w:val="009F6E46"/>
    <w:rsid w:val="009F6EF0"/>
    <w:rsid w:val="009F7119"/>
    <w:rsid w:val="009F7422"/>
    <w:rsid w:val="009F7455"/>
    <w:rsid w:val="009F749B"/>
    <w:rsid w:val="009F754F"/>
    <w:rsid w:val="009F7A32"/>
    <w:rsid w:val="009F7B79"/>
    <w:rsid w:val="009F7DA5"/>
    <w:rsid w:val="009F7EDF"/>
    <w:rsid w:val="00A0008D"/>
    <w:rsid w:val="00A00411"/>
    <w:rsid w:val="00A00438"/>
    <w:rsid w:val="00A0046B"/>
    <w:rsid w:val="00A004F0"/>
    <w:rsid w:val="00A009DC"/>
    <w:rsid w:val="00A00A6E"/>
    <w:rsid w:val="00A00AA8"/>
    <w:rsid w:val="00A00E05"/>
    <w:rsid w:val="00A00E8A"/>
    <w:rsid w:val="00A00FB5"/>
    <w:rsid w:val="00A0106D"/>
    <w:rsid w:val="00A01421"/>
    <w:rsid w:val="00A016E3"/>
    <w:rsid w:val="00A017D6"/>
    <w:rsid w:val="00A018FD"/>
    <w:rsid w:val="00A01BBF"/>
    <w:rsid w:val="00A01D7E"/>
    <w:rsid w:val="00A01E12"/>
    <w:rsid w:val="00A01E92"/>
    <w:rsid w:val="00A021D3"/>
    <w:rsid w:val="00A02640"/>
    <w:rsid w:val="00A0276C"/>
    <w:rsid w:val="00A0288F"/>
    <w:rsid w:val="00A0297C"/>
    <w:rsid w:val="00A02A1D"/>
    <w:rsid w:val="00A02BBB"/>
    <w:rsid w:val="00A02C6D"/>
    <w:rsid w:val="00A02CC4"/>
    <w:rsid w:val="00A02E0B"/>
    <w:rsid w:val="00A02F43"/>
    <w:rsid w:val="00A02F57"/>
    <w:rsid w:val="00A03002"/>
    <w:rsid w:val="00A0318C"/>
    <w:rsid w:val="00A031D7"/>
    <w:rsid w:val="00A03710"/>
    <w:rsid w:val="00A0393C"/>
    <w:rsid w:val="00A03EBD"/>
    <w:rsid w:val="00A04A9C"/>
    <w:rsid w:val="00A04C3D"/>
    <w:rsid w:val="00A04D4F"/>
    <w:rsid w:val="00A04E81"/>
    <w:rsid w:val="00A04F0E"/>
    <w:rsid w:val="00A04F63"/>
    <w:rsid w:val="00A0508F"/>
    <w:rsid w:val="00A05217"/>
    <w:rsid w:val="00A053F2"/>
    <w:rsid w:val="00A054E7"/>
    <w:rsid w:val="00A0550E"/>
    <w:rsid w:val="00A055A9"/>
    <w:rsid w:val="00A055DF"/>
    <w:rsid w:val="00A056DF"/>
    <w:rsid w:val="00A05789"/>
    <w:rsid w:val="00A057A8"/>
    <w:rsid w:val="00A057BA"/>
    <w:rsid w:val="00A05DD0"/>
    <w:rsid w:val="00A06033"/>
    <w:rsid w:val="00A0636A"/>
    <w:rsid w:val="00A06631"/>
    <w:rsid w:val="00A0663B"/>
    <w:rsid w:val="00A06976"/>
    <w:rsid w:val="00A06E24"/>
    <w:rsid w:val="00A06F86"/>
    <w:rsid w:val="00A07245"/>
    <w:rsid w:val="00A072BC"/>
    <w:rsid w:val="00A07459"/>
    <w:rsid w:val="00A077A5"/>
    <w:rsid w:val="00A07B9A"/>
    <w:rsid w:val="00A07EBF"/>
    <w:rsid w:val="00A10056"/>
    <w:rsid w:val="00A1024E"/>
    <w:rsid w:val="00A103EE"/>
    <w:rsid w:val="00A10652"/>
    <w:rsid w:val="00A109BE"/>
    <w:rsid w:val="00A10A5D"/>
    <w:rsid w:val="00A10D5A"/>
    <w:rsid w:val="00A10E05"/>
    <w:rsid w:val="00A10E37"/>
    <w:rsid w:val="00A10FAB"/>
    <w:rsid w:val="00A110CD"/>
    <w:rsid w:val="00A11496"/>
    <w:rsid w:val="00A1177F"/>
    <w:rsid w:val="00A117B4"/>
    <w:rsid w:val="00A118D8"/>
    <w:rsid w:val="00A12023"/>
    <w:rsid w:val="00A1217F"/>
    <w:rsid w:val="00A12330"/>
    <w:rsid w:val="00A12353"/>
    <w:rsid w:val="00A12999"/>
    <w:rsid w:val="00A12A1B"/>
    <w:rsid w:val="00A12A22"/>
    <w:rsid w:val="00A12A9A"/>
    <w:rsid w:val="00A12F1B"/>
    <w:rsid w:val="00A13019"/>
    <w:rsid w:val="00A1328D"/>
    <w:rsid w:val="00A132B1"/>
    <w:rsid w:val="00A13394"/>
    <w:rsid w:val="00A1342A"/>
    <w:rsid w:val="00A13830"/>
    <w:rsid w:val="00A13A6C"/>
    <w:rsid w:val="00A13B5B"/>
    <w:rsid w:val="00A13BB2"/>
    <w:rsid w:val="00A13D71"/>
    <w:rsid w:val="00A13E1C"/>
    <w:rsid w:val="00A13F5B"/>
    <w:rsid w:val="00A14352"/>
    <w:rsid w:val="00A1456B"/>
    <w:rsid w:val="00A1470E"/>
    <w:rsid w:val="00A149FB"/>
    <w:rsid w:val="00A14A24"/>
    <w:rsid w:val="00A14DB3"/>
    <w:rsid w:val="00A1524A"/>
    <w:rsid w:val="00A15621"/>
    <w:rsid w:val="00A15955"/>
    <w:rsid w:val="00A15CA6"/>
    <w:rsid w:val="00A15F98"/>
    <w:rsid w:val="00A1618B"/>
    <w:rsid w:val="00A162FB"/>
    <w:rsid w:val="00A16408"/>
    <w:rsid w:val="00A16500"/>
    <w:rsid w:val="00A1691A"/>
    <w:rsid w:val="00A16A6B"/>
    <w:rsid w:val="00A16B43"/>
    <w:rsid w:val="00A16F9F"/>
    <w:rsid w:val="00A1712B"/>
    <w:rsid w:val="00A17195"/>
    <w:rsid w:val="00A172AE"/>
    <w:rsid w:val="00A1746E"/>
    <w:rsid w:val="00A175C2"/>
    <w:rsid w:val="00A17702"/>
    <w:rsid w:val="00A178F3"/>
    <w:rsid w:val="00A17995"/>
    <w:rsid w:val="00A17AC0"/>
    <w:rsid w:val="00A17BD8"/>
    <w:rsid w:val="00A17FF2"/>
    <w:rsid w:val="00A2008C"/>
    <w:rsid w:val="00A201EC"/>
    <w:rsid w:val="00A2050B"/>
    <w:rsid w:val="00A20582"/>
    <w:rsid w:val="00A2071B"/>
    <w:rsid w:val="00A20DFD"/>
    <w:rsid w:val="00A20E9F"/>
    <w:rsid w:val="00A2164E"/>
    <w:rsid w:val="00A21719"/>
    <w:rsid w:val="00A2210A"/>
    <w:rsid w:val="00A22208"/>
    <w:rsid w:val="00A222C9"/>
    <w:rsid w:val="00A2265D"/>
    <w:rsid w:val="00A22710"/>
    <w:rsid w:val="00A22823"/>
    <w:rsid w:val="00A228E2"/>
    <w:rsid w:val="00A22AD4"/>
    <w:rsid w:val="00A22C3C"/>
    <w:rsid w:val="00A22CEF"/>
    <w:rsid w:val="00A22EE8"/>
    <w:rsid w:val="00A22FDC"/>
    <w:rsid w:val="00A231A4"/>
    <w:rsid w:val="00A231BB"/>
    <w:rsid w:val="00A23371"/>
    <w:rsid w:val="00A2347F"/>
    <w:rsid w:val="00A235A5"/>
    <w:rsid w:val="00A237C2"/>
    <w:rsid w:val="00A24210"/>
    <w:rsid w:val="00A2450C"/>
    <w:rsid w:val="00A24DEC"/>
    <w:rsid w:val="00A257A5"/>
    <w:rsid w:val="00A25858"/>
    <w:rsid w:val="00A25866"/>
    <w:rsid w:val="00A258A7"/>
    <w:rsid w:val="00A25A4D"/>
    <w:rsid w:val="00A25D56"/>
    <w:rsid w:val="00A25F11"/>
    <w:rsid w:val="00A26082"/>
    <w:rsid w:val="00A2658C"/>
    <w:rsid w:val="00A26732"/>
    <w:rsid w:val="00A267A2"/>
    <w:rsid w:val="00A269E6"/>
    <w:rsid w:val="00A26BEE"/>
    <w:rsid w:val="00A26C79"/>
    <w:rsid w:val="00A26CE0"/>
    <w:rsid w:val="00A26DAF"/>
    <w:rsid w:val="00A273CE"/>
    <w:rsid w:val="00A275F7"/>
    <w:rsid w:val="00A27707"/>
    <w:rsid w:val="00A27795"/>
    <w:rsid w:val="00A27888"/>
    <w:rsid w:val="00A2799E"/>
    <w:rsid w:val="00A279D5"/>
    <w:rsid w:val="00A27BB7"/>
    <w:rsid w:val="00A27D2A"/>
    <w:rsid w:val="00A27F62"/>
    <w:rsid w:val="00A30271"/>
    <w:rsid w:val="00A3027B"/>
    <w:rsid w:val="00A30290"/>
    <w:rsid w:val="00A30AA3"/>
    <w:rsid w:val="00A30C6D"/>
    <w:rsid w:val="00A30F6A"/>
    <w:rsid w:val="00A3178F"/>
    <w:rsid w:val="00A31DDA"/>
    <w:rsid w:val="00A31E7B"/>
    <w:rsid w:val="00A3211A"/>
    <w:rsid w:val="00A3214C"/>
    <w:rsid w:val="00A321CA"/>
    <w:rsid w:val="00A3224E"/>
    <w:rsid w:val="00A327A0"/>
    <w:rsid w:val="00A327FA"/>
    <w:rsid w:val="00A329DA"/>
    <w:rsid w:val="00A32B2B"/>
    <w:rsid w:val="00A32B88"/>
    <w:rsid w:val="00A32BD3"/>
    <w:rsid w:val="00A32D5A"/>
    <w:rsid w:val="00A32D6A"/>
    <w:rsid w:val="00A32F2E"/>
    <w:rsid w:val="00A33235"/>
    <w:rsid w:val="00A33536"/>
    <w:rsid w:val="00A3368A"/>
    <w:rsid w:val="00A33712"/>
    <w:rsid w:val="00A3384F"/>
    <w:rsid w:val="00A33855"/>
    <w:rsid w:val="00A33C99"/>
    <w:rsid w:val="00A33D94"/>
    <w:rsid w:val="00A34292"/>
    <w:rsid w:val="00A346D7"/>
    <w:rsid w:val="00A34710"/>
    <w:rsid w:val="00A34801"/>
    <w:rsid w:val="00A34E15"/>
    <w:rsid w:val="00A350AD"/>
    <w:rsid w:val="00A35306"/>
    <w:rsid w:val="00A353CE"/>
    <w:rsid w:val="00A355DC"/>
    <w:rsid w:val="00A356E3"/>
    <w:rsid w:val="00A3594E"/>
    <w:rsid w:val="00A35A4E"/>
    <w:rsid w:val="00A35D88"/>
    <w:rsid w:val="00A35DA3"/>
    <w:rsid w:val="00A35E7C"/>
    <w:rsid w:val="00A36298"/>
    <w:rsid w:val="00A362CD"/>
    <w:rsid w:val="00A3630E"/>
    <w:rsid w:val="00A36612"/>
    <w:rsid w:val="00A3664A"/>
    <w:rsid w:val="00A3667F"/>
    <w:rsid w:val="00A36756"/>
    <w:rsid w:val="00A36BE8"/>
    <w:rsid w:val="00A36F90"/>
    <w:rsid w:val="00A372B3"/>
    <w:rsid w:val="00A372CA"/>
    <w:rsid w:val="00A379B6"/>
    <w:rsid w:val="00A37A5A"/>
    <w:rsid w:val="00A37F53"/>
    <w:rsid w:val="00A401DB"/>
    <w:rsid w:val="00A408F0"/>
    <w:rsid w:val="00A40904"/>
    <w:rsid w:val="00A40D1C"/>
    <w:rsid w:val="00A40FF9"/>
    <w:rsid w:val="00A4152A"/>
    <w:rsid w:val="00A41562"/>
    <w:rsid w:val="00A416C8"/>
    <w:rsid w:val="00A4175B"/>
    <w:rsid w:val="00A418D0"/>
    <w:rsid w:val="00A41A48"/>
    <w:rsid w:val="00A41B11"/>
    <w:rsid w:val="00A41B6D"/>
    <w:rsid w:val="00A41BC8"/>
    <w:rsid w:val="00A41DC5"/>
    <w:rsid w:val="00A42247"/>
    <w:rsid w:val="00A4255E"/>
    <w:rsid w:val="00A42641"/>
    <w:rsid w:val="00A426E1"/>
    <w:rsid w:val="00A427CC"/>
    <w:rsid w:val="00A428AB"/>
    <w:rsid w:val="00A429CA"/>
    <w:rsid w:val="00A42FFB"/>
    <w:rsid w:val="00A4306B"/>
    <w:rsid w:val="00A4335A"/>
    <w:rsid w:val="00A433B2"/>
    <w:rsid w:val="00A43462"/>
    <w:rsid w:val="00A43639"/>
    <w:rsid w:val="00A43C2E"/>
    <w:rsid w:val="00A43C69"/>
    <w:rsid w:val="00A43DB8"/>
    <w:rsid w:val="00A44186"/>
    <w:rsid w:val="00A44296"/>
    <w:rsid w:val="00A44874"/>
    <w:rsid w:val="00A449E2"/>
    <w:rsid w:val="00A44E68"/>
    <w:rsid w:val="00A44FFA"/>
    <w:rsid w:val="00A4511D"/>
    <w:rsid w:val="00A4533D"/>
    <w:rsid w:val="00A453A4"/>
    <w:rsid w:val="00A45483"/>
    <w:rsid w:val="00A454FD"/>
    <w:rsid w:val="00A45605"/>
    <w:rsid w:val="00A45952"/>
    <w:rsid w:val="00A45978"/>
    <w:rsid w:val="00A45F29"/>
    <w:rsid w:val="00A45FA3"/>
    <w:rsid w:val="00A4601C"/>
    <w:rsid w:val="00A462BB"/>
    <w:rsid w:val="00A4639C"/>
    <w:rsid w:val="00A46467"/>
    <w:rsid w:val="00A46499"/>
    <w:rsid w:val="00A46A03"/>
    <w:rsid w:val="00A46BFE"/>
    <w:rsid w:val="00A470AF"/>
    <w:rsid w:val="00A4751F"/>
    <w:rsid w:val="00A477C5"/>
    <w:rsid w:val="00A47B01"/>
    <w:rsid w:val="00A47C30"/>
    <w:rsid w:val="00A47D3D"/>
    <w:rsid w:val="00A47E5A"/>
    <w:rsid w:val="00A5004F"/>
    <w:rsid w:val="00A50093"/>
    <w:rsid w:val="00A503D7"/>
    <w:rsid w:val="00A503DF"/>
    <w:rsid w:val="00A503F0"/>
    <w:rsid w:val="00A504A1"/>
    <w:rsid w:val="00A505E8"/>
    <w:rsid w:val="00A50AAE"/>
    <w:rsid w:val="00A50F74"/>
    <w:rsid w:val="00A50FA5"/>
    <w:rsid w:val="00A51002"/>
    <w:rsid w:val="00A511B9"/>
    <w:rsid w:val="00A51214"/>
    <w:rsid w:val="00A51760"/>
    <w:rsid w:val="00A51829"/>
    <w:rsid w:val="00A519A2"/>
    <w:rsid w:val="00A51A9D"/>
    <w:rsid w:val="00A51E97"/>
    <w:rsid w:val="00A52190"/>
    <w:rsid w:val="00A5252A"/>
    <w:rsid w:val="00A526AB"/>
    <w:rsid w:val="00A528FF"/>
    <w:rsid w:val="00A52989"/>
    <w:rsid w:val="00A53094"/>
    <w:rsid w:val="00A534B9"/>
    <w:rsid w:val="00A537EF"/>
    <w:rsid w:val="00A53839"/>
    <w:rsid w:val="00A538A4"/>
    <w:rsid w:val="00A53984"/>
    <w:rsid w:val="00A53ABD"/>
    <w:rsid w:val="00A53B08"/>
    <w:rsid w:val="00A53BEB"/>
    <w:rsid w:val="00A53D07"/>
    <w:rsid w:val="00A53F01"/>
    <w:rsid w:val="00A54035"/>
    <w:rsid w:val="00A54050"/>
    <w:rsid w:val="00A540AF"/>
    <w:rsid w:val="00A540EB"/>
    <w:rsid w:val="00A54105"/>
    <w:rsid w:val="00A54191"/>
    <w:rsid w:val="00A547CC"/>
    <w:rsid w:val="00A54AD9"/>
    <w:rsid w:val="00A54BAC"/>
    <w:rsid w:val="00A54CB6"/>
    <w:rsid w:val="00A55055"/>
    <w:rsid w:val="00A550A5"/>
    <w:rsid w:val="00A55382"/>
    <w:rsid w:val="00A55388"/>
    <w:rsid w:val="00A55594"/>
    <w:rsid w:val="00A559A8"/>
    <w:rsid w:val="00A55E4F"/>
    <w:rsid w:val="00A55FB1"/>
    <w:rsid w:val="00A561E5"/>
    <w:rsid w:val="00A564A4"/>
    <w:rsid w:val="00A564F2"/>
    <w:rsid w:val="00A56949"/>
    <w:rsid w:val="00A56ED7"/>
    <w:rsid w:val="00A56F1C"/>
    <w:rsid w:val="00A5711A"/>
    <w:rsid w:val="00A57141"/>
    <w:rsid w:val="00A571E2"/>
    <w:rsid w:val="00A572F0"/>
    <w:rsid w:val="00A573CB"/>
    <w:rsid w:val="00A57478"/>
    <w:rsid w:val="00A57524"/>
    <w:rsid w:val="00A57E28"/>
    <w:rsid w:val="00A57F5F"/>
    <w:rsid w:val="00A60178"/>
    <w:rsid w:val="00A60644"/>
    <w:rsid w:val="00A60656"/>
    <w:rsid w:val="00A60713"/>
    <w:rsid w:val="00A60AF9"/>
    <w:rsid w:val="00A60B86"/>
    <w:rsid w:val="00A60BF6"/>
    <w:rsid w:val="00A60D4C"/>
    <w:rsid w:val="00A611A5"/>
    <w:rsid w:val="00A6128C"/>
    <w:rsid w:val="00A61515"/>
    <w:rsid w:val="00A61570"/>
    <w:rsid w:val="00A61BA1"/>
    <w:rsid w:val="00A61D66"/>
    <w:rsid w:val="00A6235B"/>
    <w:rsid w:val="00A623DE"/>
    <w:rsid w:val="00A625DE"/>
    <w:rsid w:val="00A626D3"/>
    <w:rsid w:val="00A6273D"/>
    <w:rsid w:val="00A62864"/>
    <w:rsid w:val="00A628AD"/>
    <w:rsid w:val="00A62D34"/>
    <w:rsid w:val="00A63080"/>
    <w:rsid w:val="00A63294"/>
    <w:rsid w:val="00A633DB"/>
    <w:rsid w:val="00A63404"/>
    <w:rsid w:val="00A63450"/>
    <w:rsid w:val="00A637C1"/>
    <w:rsid w:val="00A63A4E"/>
    <w:rsid w:val="00A64448"/>
    <w:rsid w:val="00A644A1"/>
    <w:rsid w:val="00A644B3"/>
    <w:rsid w:val="00A644D6"/>
    <w:rsid w:val="00A64725"/>
    <w:rsid w:val="00A64AF1"/>
    <w:rsid w:val="00A64B87"/>
    <w:rsid w:val="00A64BA4"/>
    <w:rsid w:val="00A64C79"/>
    <w:rsid w:val="00A64E12"/>
    <w:rsid w:val="00A64F8E"/>
    <w:rsid w:val="00A652C5"/>
    <w:rsid w:val="00A6558D"/>
    <w:rsid w:val="00A65951"/>
    <w:rsid w:val="00A65A32"/>
    <w:rsid w:val="00A65BF9"/>
    <w:rsid w:val="00A66043"/>
    <w:rsid w:val="00A660C7"/>
    <w:rsid w:val="00A66598"/>
    <w:rsid w:val="00A669F6"/>
    <w:rsid w:val="00A66BB5"/>
    <w:rsid w:val="00A66D67"/>
    <w:rsid w:val="00A67006"/>
    <w:rsid w:val="00A6706E"/>
    <w:rsid w:val="00A670D2"/>
    <w:rsid w:val="00A67204"/>
    <w:rsid w:val="00A67434"/>
    <w:rsid w:val="00A67467"/>
    <w:rsid w:val="00A675F9"/>
    <w:rsid w:val="00A676F1"/>
    <w:rsid w:val="00A67A2C"/>
    <w:rsid w:val="00A67E1F"/>
    <w:rsid w:val="00A67EA4"/>
    <w:rsid w:val="00A67ED3"/>
    <w:rsid w:val="00A7001C"/>
    <w:rsid w:val="00A7028C"/>
    <w:rsid w:val="00A70704"/>
    <w:rsid w:val="00A70982"/>
    <w:rsid w:val="00A70B02"/>
    <w:rsid w:val="00A70B54"/>
    <w:rsid w:val="00A70CB0"/>
    <w:rsid w:val="00A70D19"/>
    <w:rsid w:val="00A70E15"/>
    <w:rsid w:val="00A70EC6"/>
    <w:rsid w:val="00A71526"/>
    <w:rsid w:val="00A7160D"/>
    <w:rsid w:val="00A719D3"/>
    <w:rsid w:val="00A71B30"/>
    <w:rsid w:val="00A721B0"/>
    <w:rsid w:val="00A72282"/>
    <w:rsid w:val="00A72302"/>
    <w:rsid w:val="00A72378"/>
    <w:rsid w:val="00A7254F"/>
    <w:rsid w:val="00A725C2"/>
    <w:rsid w:val="00A728E1"/>
    <w:rsid w:val="00A72AB8"/>
    <w:rsid w:val="00A73924"/>
    <w:rsid w:val="00A73C7E"/>
    <w:rsid w:val="00A73CEC"/>
    <w:rsid w:val="00A740AE"/>
    <w:rsid w:val="00A74181"/>
    <w:rsid w:val="00A742B8"/>
    <w:rsid w:val="00A742BC"/>
    <w:rsid w:val="00A742CC"/>
    <w:rsid w:val="00A74370"/>
    <w:rsid w:val="00A74436"/>
    <w:rsid w:val="00A74457"/>
    <w:rsid w:val="00A74548"/>
    <w:rsid w:val="00A74718"/>
    <w:rsid w:val="00A74720"/>
    <w:rsid w:val="00A74746"/>
    <w:rsid w:val="00A748B1"/>
    <w:rsid w:val="00A748CF"/>
    <w:rsid w:val="00A748F0"/>
    <w:rsid w:val="00A74E42"/>
    <w:rsid w:val="00A74EFB"/>
    <w:rsid w:val="00A74F01"/>
    <w:rsid w:val="00A74F7B"/>
    <w:rsid w:val="00A7516A"/>
    <w:rsid w:val="00A75228"/>
    <w:rsid w:val="00A75257"/>
    <w:rsid w:val="00A752D9"/>
    <w:rsid w:val="00A752EB"/>
    <w:rsid w:val="00A75468"/>
    <w:rsid w:val="00A75849"/>
    <w:rsid w:val="00A75871"/>
    <w:rsid w:val="00A75ADF"/>
    <w:rsid w:val="00A75F0A"/>
    <w:rsid w:val="00A76128"/>
    <w:rsid w:val="00A767D4"/>
    <w:rsid w:val="00A768C0"/>
    <w:rsid w:val="00A76C07"/>
    <w:rsid w:val="00A76EDC"/>
    <w:rsid w:val="00A770B2"/>
    <w:rsid w:val="00A77661"/>
    <w:rsid w:val="00A77A7B"/>
    <w:rsid w:val="00A77C2F"/>
    <w:rsid w:val="00A77C63"/>
    <w:rsid w:val="00A77CE6"/>
    <w:rsid w:val="00A77E85"/>
    <w:rsid w:val="00A77F8F"/>
    <w:rsid w:val="00A77FEC"/>
    <w:rsid w:val="00A8023E"/>
    <w:rsid w:val="00A80644"/>
    <w:rsid w:val="00A8065F"/>
    <w:rsid w:val="00A8067D"/>
    <w:rsid w:val="00A80688"/>
    <w:rsid w:val="00A8072A"/>
    <w:rsid w:val="00A80767"/>
    <w:rsid w:val="00A807E8"/>
    <w:rsid w:val="00A80A6B"/>
    <w:rsid w:val="00A80CB6"/>
    <w:rsid w:val="00A80E88"/>
    <w:rsid w:val="00A81171"/>
    <w:rsid w:val="00A81363"/>
    <w:rsid w:val="00A81424"/>
    <w:rsid w:val="00A8145A"/>
    <w:rsid w:val="00A815EB"/>
    <w:rsid w:val="00A816FF"/>
    <w:rsid w:val="00A81835"/>
    <w:rsid w:val="00A81895"/>
    <w:rsid w:val="00A82228"/>
    <w:rsid w:val="00A822E9"/>
    <w:rsid w:val="00A82399"/>
    <w:rsid w:val="00A8248E"/>
    <w:rsid w:val="00A8249C"/>
    <w:rsid w:val="00A824F1"/>
    <w:rsid w:val="00A8257E"/>
    <w:rsid w:val="00A8264B"/>
    <w:rsid w:val="00A82750"/>
    <w:rsid w:val="00A82FCE"/>
    <w:rsid w:val="00A832F4"/>
    <w:rsid w:val="00A83690"/>
    <w:rsid w:val="00A837A2"/>
    <w:rsid w:val="00A83861"/>
    <w:rsid w:val="00A8387B"/>
    <w:rsid w:val="00A83A9E"/>
    <w:rsid w:val="00A83EA3"/>
    <w:rsid w:val="00A8403A"/>
    <w:rsid w:val="00A843E9"/>
    <w:rsid w:val="00A84459"/>
    <w:rsid w:val="00A844C1"/>
    <w:rsid w:val="00A8487C"/>
    <w:rsid w:val="00A848D0"/>
    <w:rsid w:val="00A84907"/>
    <w:rsid w:val="00A84AFA"/>
    <w:rsid w:val="00A84F28"/>
    <w:rsid w:val="00A8533F"/>
    <w:rsid w:val="00A853AC"/>
    <w:rsid w:val="00A8549B"/>
    <w:rsid w:val="00A854B5"/>
    <w:rsid w:val="00A8588A"/>
    <w:rsid w:val="00A858A3"/>
    <w:rsid w:val="00A85A34"/>
    <w:rsid w:val="00A85D1F"/>
    <w:rsid w:val="00A85EA8"/>
    <w:rsid w:val="00A85F4D"/>
    <w:rsid w:val="00A85FB6"/>
    <w:rsid w:val="00A86191"/>
    <w:rsid w:val="00A8627F"/>
    <w:rsid w:val="00A86283"/>
    <w:rsid w:val="00A86515"/>
    <w:rsid w:val="00A86554"/>
    <w:rsid w:val="00A86826"/>
    <w:rsid w:val="00A86835"/>
    <w:rsid w:val="00A868A4"/>
    <w:rsid w:val="00A86A12"/>
    <w:rsid w:val="00A86C5F"/>
    <w:rsid w:val="00A86C7A"/>
    <w:rsid w:val="00A86DC0"/>
    <w:rsid w:val="00A86E93"/>
    <w:rsid w:val="00A86F90"/>
    <w:rsid w:val="00A87006"/>
    <w:rsid w:val="00A87140"/>
    <w:rsid w:val="00A8737D"/>
    <w:rsid w:val="00A8742E"/>
    <w:rsid w:val="00A875E7"/>
    <w:rsid w:val="00A876D0"/>
    <w:rsid w:val="00A8771C"/>
    <w:rsid w:val="00A87D26"/>
    <w:rsid w:val="00A87EB0"/>
    <w:rsid w:val="00A87F03"/>
    <w:rsid w:val="00A9007A"/>
    <w:rsid w:val="00A901D6"/>
    <w:rsid w:val="00A904FB"/>
    <w:rsid w:val="00A9088F"/>
    <w:rsid w:val="00A90AFA"/>
    <w:rsid w:val="00A90AFD"/>
    <w:rsid w:val="00A90C33"/>
    <w:rsid w:val="00A90D83"/>
    <w:rsid w:val="00A91076"/>
    <w:rsid w:val="00A91202"/>
    <w:rsid w:val="00A915AD"/>
    <w:rsid w:val="00A91709"/>
    <w:rsid w:val="00A918E9"/>
    <w:rsid w:val="00A919A4"/>
    <w:rsid w:val="00A91A4B"/>
    <w:rsid w:val="00A91A66"/>
    <w:rsid w:val="00A91B31"/>
    <w:rsid w:val="00A92031"/>
    <w:rsid w:val="00A9250E"/>
    <w:rsid w:val="00A927A2"/>
    <w:rsid w:val="00A92803"/>
    <w:rsid w:val="00A92A56"/>
    <w:rsid w:val="00A92A5F"/>
    <w:rsid w:val="00A92C13"/>
    <w:rsid w:val="00A92CF4"/>
    <w:rsid w:val="00A92E1C"/>
    <w:rsid w:val="00A930E0"/>
    <w:rsid w:val="00A93172"/>
    <w:rsid w:val="00A934B0"/>
    <w:rsid w:val="00A9363B"/>
    <w:rsid w:val="00A93872"/>
    <w:rsid w:val="00A93BE5"/>
    <w:rsid w:val="00A93C1E"/>
    <w:rsid w:val="00A93C8E"/>
    <w:rsid w:val="00A944E1"/>
    <w:rsid w:val="00A945DF"/>
    <w:rsid w:val="00A946C4"/>
    <w:rsid w:val="00A94728"/>
    <w:rsid w:val="00A948F4"/>
    <w:rsid w:val="00A94A02"/>
    <w:rsid w:val="00A94B03"/>
    <w:rsid w:val="00A94B2B"/>
    <w:rsid w:val="00A94BE6"/>
    <w:rsid w:val="00A94BFE"/>
    <w:rsid w:val="00A94DC2"/>
    <w:rsid w:val="00A9567E"/>
    <w:rsid w:val="00A9572F"/>
    <w:rsid w:val="00A95A61"/>
    <w:rsid w:val="00A95F43"/>
    <w:rsid w:val="00A960F7"/>
    <w:rsid w:val="00A9613A"/>
    <w:rsid w:val="00A96432"/>
    <w:rsid w:val="00A9692E"/>
    <w:rsid w:val="00A96A93"/>
    <w:rsid w:val="00A96ABA"/>
    <w:rsid w:val="00A96DF0"/>
    <w:rsid w:val="00A96EB0"/>
    <w:rsid w:val="00A96FD3"/>
    <w:rsid w:val="00A97082"/>
    <w:rsid w:val="00A97106"/>
    <w:rsid w:val="00A9715D"/>
    <w:rsid w:val="00A97472"/>
    <w:rsid w:val="00A974B2"/>
    <w:rsid w:val="00A9786B"/>
    <w:rsid w:val="00A9787D"/>
    <w:rsid w:val="00A97B5C"/>
    <w:rsid w:val="00A97CB7"/>
    <w:rsid w:val="00AA0028"/>
    <w:rsid w:val="00AA0775"/>
    <w:rsid w:val="00AA0803"/>
    <w:rsid w:val="00AA08C4"/>
    <w:rsid w:val="00AA09F7"/>
    <w:rsid w:val="00AA0DBC"/>
    <w:rsid w:val="00AA105D"/>
    <w:rsid w:val="00AA1426"/>
    <w:rsid w:val="00AA14F0"/>
    <w:rsid w:val="00AA186B"/>
    <w:rsid w:val="00AA18B5"/>
    <w:rsid w:val="00AA19A4"/>
    <w:rsid w:val="00AA1AA7"/>
    <w:rsid w:val="00AA1AAF"/>
    <w:rsid w:val="00AA1D1A"/>
    <w:rsid w:val="00AA1E5F"/>
    <w:rsid w:val="00AA1E69"/>
    <w:rsid w:val="00AA1ECE"/>
    <w:rsid w:val="00AA26A0"/>
    <w:rsid w:val="00AA27E5"/>
    <w:rsid w:val="00AA2937"/>
    <w:rsid w:val="00AA29E9"/>
    <w:rsid w:val="00AA2A54"/>
    <w:rsid w:val="00AA2E4C"/>
    <w:rsid w:val="00AA328F"/>
    <w:rsid w:val="00AA3314"/>
    <w:rsid w:val="00AA338D"/>
    <w:rsid w:val="00AA340B"/>
    <w:rsid w:val="00AA3873"/>
    <w:rsid w:val="00AA38CA"/>
    <w:rsid w:val="00AA3D2D"/>
    <w:rsid w:val="00AA4119"/>
    <w:rsid w:val="00AA45DA"/>
    <w:rsid w:val="00AA4671"/>
    <w:rsid w:val="00AA4696"/>
    <w:rsid w:val="00AA4962"/>
    <w:rsid w:val="00AA4B34"/>
    <w:rsid w:val="00AA4B7C"/>
    <w:rsid w:val="00AA4BEC"/>
    <w:rsid w:val="00AA4E69"/>
    <w:rsid w:val="00AA4E6E"/>
    <w:rsid w:val="00AA4FA5"/>
    <w:rsid w:val="00AA519D"/>
    <w:rsid w:val="00AA5324"/>
    <w:rsid w:val="00AA5329"/>
    <w:rsid w:val="00AA5396"/>
    <w:rsid w:val="00AA53C2"/>
    <w:rsid w:val="00AA5646"/>
    <w:rsid w:val="00AA5703"/>
    <w:rsid w:val="00AA5A89"/>
    <w:rsid w:val="00AA5ACA"/>
    <w:rsid w:val="00AA5AF3"/>
    <w:rsid w:val="00AA5B8A"/>
    <w:rsid w:val="00AA5BE3"/>
    <w:rsid w:val="00AA60F1"/>
    <w:rsid w:val="00AA6BEF"/>
    <w:rsid w:val="00AA7010"/>
    <w:rsid w:val="00AA726B"/>
    <w:rsid w:val="00AA729E"/>
    <w:rsid w:val="00AA72E5"/>
    <w:rsid w:val="00AA75F4"/>
    <w:rsid w:val="00AA7631"/>
    <w:rsid w:val="00AA7741"/>
    <w:rsid w:val="00AA7BC3"/>
    <w:rsid w:val="00AA7CD3"/>
    <w:rsid w:val="00AA7EBD"/>
    <w:rsid w:val="00AB00CA"/>
    <w:rsid w:val="00AB0157"/>
    <w:rsid w:val="00AB016D"/>
    <w:rsid w:val="00AB046F"/>
    <w:rsid w:val="00AB057C"/>
    <w:rsid w:val="00AB0580"/>
    <w:rsid w:val="00AB06BA"/>
    <w:rsid w:val="00AB088C"/>
    <w:rsid w:val="00AB0B00"/>
    <w:rsid w:val="00AB0B32"/>
    <w:rsid w:val="00AB0C29"/>
    <w:rsid w:val="00AB0D1F"/>
    <w:rsid w:val="00AB0D21"/>
    <w:rsid w:val="00AB0D46"/>
    <w:rsid w:val="00AB0E8D"/>
    <w:rsid w:val="00AB0E8F"/>
    <w:rsid w:val="00AB103B"/>
    <w:rsid w:val="00AB11EE"/>
    <w:rsid w:val="00AB1544"/>
    <w:rsid w:val="00AB157B"/>
    <w:rsid w:val="00AB185A"/>
    <w:rsid w:val="00AB1D97"/>
    <w:rsid w:val="00AB1F1C"/>
    <w:rsid w:val="00AB2059"/>
    <w:rsid w:val="00AB209E"/>
    <w:rsid w:val="00AB229E"/>
    <w:rsid w:val="00AB27A4"/>
    <w:rsid w:val="00AB27F8"/>
    <w:rsid w:val="00AB2B11"/>
    <w:rsid w:val="00AB2B9D"/>
    <w:rsid w:val="00AB2CAB"/>
    <w:rsid w:val="00AB3057"/>
    <w:rsid w:val="00AB32C5"/>
    <w:rsid w:val="00AB335B"/>
    <w:rsid w:val="00AB3476"/>
    <w:rsid w:val="00AB34ED"/>
    <w:rsid w:val="00AB355F"/>
    <w:rsid w:val="00AB3737"/>
    <w:rsid w:val="00AB3B5C"/>
    <w:rsid w:val="00AB3BF9"/>
    <w:rsid w:val="00AB3CEC"/>
    <w:rsid w:val="00AB3EB2"/>
    <w:rsid w:val="00AB42D9"/>
    <w:rsid w:val="00AB435D"/>
    <w:rsid w:val="00AB4605"/>
    <w:rsid w:val="00AB46FA"/>
    <w:rsid w:val="00AB4ADE"/>
    <w:rsid w:val="00AB4B2C"/>
    <w:rsid w:val="00AB4C91"/>
    <w:rsid w:val="00AB4E8B"/>
    <w:rsid w:val="00AB517C"/>
    <w:rsid w:val="00AB52F7"/>
    <w:rsid w:val="00AB5565"/>
    <w:rsid w:val="00AB581E"/>
    <w:rsid w:val="00AB5875"/>
    <w:rsid w:val="00AB5A07"/>
    <w:rsid w:val="00AB5C78"/>
    <w:rsid w:val="00AB5D13"/>
    <w:rsid w:val="00AB5E54"/>
    <w:rsid w:val="00AB5F4C"/>
    <w:rsid w:val="00AB615E"/>
    <w:rsid w:val="00AB6306"/>
    <w:rsid w:val="00AB648E"/>
    <w:rsid w:val="00AB6555"/>
    <w:rsid w:val="00AB66AF"/>
    <w:rsid w:val="00AB66DB"/>
    <w:rsid w:val="00AB68D9"/>
    <w:rsid w:val="00AB700F"/>
    <w:rsid w:val="00AB724C"/>
    <w:rsid w:val="00AB75DE"/>
    <w:rsid w:val="00AB7C3E"/>
    <w:rsid w:val="00AB7C52"/>
    <w:rsid w:val="00AB7C8B"/>
    <w:rsid w:val="00AB7D06"/>
    <w:rsid w:val="00AB7DDC"/>
    <w:rsid w:val="00AC0021"/>
    <w:rsid w:val="00AC0139"/>
    <w:rsid w:val="00AC022C"/>
    <w:rsid w:val="00AC0352"/>
    <w:rsid w:val="00AC03E9"/>
    <w:rsid w:val="00AC062B"/>
    <w:rsid w:val="00AC0696"/>
    <w:rsid w:val="00AC08C9"/>
    <w:rsid w:val="00AC0991"/>
    <w:rsid w:val="00AC0DBA"/>
    <w:rsid w:val="00AC0F99"/>
    <w:rsid w:val="00AC0FBC"/>
    <w:rsid w:val="00AC160E"/>
    <w:rsid w:val="00AC1DE6"/>
    <w:rsid w:val="00AC1F4E"/>
    <w:rsid w:val="00AC1FE1"/>
    <w:rsid w:val="00AC228A"/>
    <w:rsid w:val="00AC235C"/>
    <w:rsid w:val="00AC2744"/>
    <w:rsid w:val="00AC27A0"/>
    <w:rsid w:val="00AC2B7D"/>
    <w:rsid w:val="00AC2DD2"/>
    <w:rsid w:val="00AC2E1D"/>
    <w:rsid w:val="00AC2F02"/>
    <w:rsid w:val="00AC393B"/>
    <w:rsid w:val="00AC3953"/>
    <w:rsid w:val="00AC3F6D"/>
    <w:rsid w:val="00AC40B0"/>
    <w:rsid w:val="00AC452A"/>
    <w:rsid w:val="00AC45A8"/>
    <w:rsid w:val="00AC4719"/>
    <w:rsid w:val="00AC48CC"/>
    <w:rsid w:val="00AC4C28"/>
    <w:rsid w:val="00AC4E94"/>
    <w:rsid w:val="00AC524A"/>
    <w:rsid w:val="00AC53F6"/>
    <w:rsid w:val="00AC5489"/>
    <w:rsid w:val="00AC5813"/>
    <w:rsid w:val="00AC5831"/>
    <w:rsid w:val="00AC58F2"/>
    <w:rsid w:val="00AC5BB5"/>
    <w:rsid w:val="00AC5CB6"/>
    <w:rsid w:val="00AC5DBF"/>
    <w:rsid w:val="00AC5E17"/>
    <w:rsid w:val="00AC6064"/>
    <w:rsid w:val="00AC60B9"/>
    <w:rsid w:val="00AC65FB"/>
    <w:rsid w:val="00AC6607"/>
    <w:rsid w:val="00AC7002"/>
    <w:rsid w:val="00AC7035"/>
    <w:rsid w:val="00AC706F"/>
    <w:rsid w:val="00AC7227"/>
    <w:rsid w:val="00AC74F2"/>
    <w:rsid w:val="00AC7727"/>
    <w:rsid w:val="00AC785C"/>
    <w:rsid w:val="00AC7916"/>
    <w:rsid w:val="00AC7AF0"/>
    <w:rsid w:val="00AD015E"/>
    <w:rsid w:val="00AD0207"/>
    <w:rsid w:val="00AD02E2"/>
    <w:rsid w:val="00AD04A6"/>
    <w:rsid w:val="00AD076E"/>
    <w:rsid w:val="00AD0A93"/>
    <w:rsid w:val="00AD0AFC"/>
    <w:rsid w:val="00AD0D2A"/>
    <w:rsid w:val="00AD0D7D"/>
    <w:rsid w:val="00AD0FD0"/>
    <w:rsid w:val="00AD0FF0"/>
    <w:rsid w:val="00AD1004"/>
    <w:rsid w:val="00AD1208"/>
    <w:rsid w:val="00AD1568"/>
    <w:rsid w:val="00AD16C3"/>
    <w:rsid w:val="00AD1BCC"/>
    <w:rsid w:val="00AD1C90"/>
    <w:rsid w:val="00AD1DBA"/>
    <w:rsid w:val="00AD1DFA"/>
    <w:rsid w:val="00AD209B"/>
    <w:rsid w:val="00AD2540"/>
    <w:rsid w:val="00AD25A1"/>
    <w:rsid w:val="00AD25A2"/>
    <w:rsid w:val="00AD2A1A"/>
    <w:rsid w:val="00AD2E2C"/>
    <w:rsid w:val="00AD2F3E"/>
    <w:rsid w:val="00AD33EF"/>
    <w:rsid w:val="00AD3891"/>
    <w:rsid w:val="00AD397B"/>
    <w:rsid w:val="00AD3A7A"/>
    <w:rsid w:val="00AD3C9E"/>
    <w:rsid w:val="00AD3F26"/>
    <w:rsid w:val="00AD457C"/>
    <w:rsid w:val="00AD4A1F"/>
    <w:rsid w:val="00AD4BAB"/>
    <w:rsid w:val="00AD4CB1"/>
    <w:rsid w:val="00AD4D10"/>
    <w:rsid w:val="00AD4F6E"/>
    <w:rsid w:val="00AD5127"/>
    <w:rsid w:val="00AD56DF"/>
    <w:rsid w:val="00AD57D7"/>
    <w:rsid w:val="00AD5A1A"/>
    <w:rsid w:val="00AD5A32"/>
    <w:rsid w:val="00AD5E0C"/>
    <w:rsid w:val="00AD5E63"/>
    <w:rsid w:val="00AD614D"/>
    <w:rsid w:val="00AD6299"/>
    <w:rsid w:val="00AD650D"/>
    <w:rsid w:val="00AD66A8"/>
    <w:rsid w:val="00AD66B1"/>
    <w:rsid w:val="00AD6A7B"/>
    <w:rsid w:val="00AD6E35"/>
    <w:rsid w:val="00AD6E72"/>
    <w:rsid w:val="00AD73DA"/>
    <w:rsid w:val="00AD750A"/>
    <w:rsid w:val="00AD752F"/>
    <w:rsid w:val="00AD75CA"/>
    <w:rsid w:val="00AD798F"/>
    <w:rsid w:val="00AD7E49"/>
    <w:rsid w:val="00AD7ED0"/>
    <w:rsid w:val="00AE0551"/>
    <w:rsid w:val="00AE05D1"/>
    <w:rsid w:val="00AE0841"/>
    <w:rsid w:val="00AE0955"/>
    <w:rsid w:val="00AE0A22"/>
    <w:rsid w:val="00AE0E25"/>
    <w:rsid w:val="00AE0E42"/>
    <w:rsid w:val="00AE1067"/>
    <w:rsid w:val="00AE126E"/>
    <w:rsid w:val="00AE15EC"/>
    <w:rsid w:val="00AE16A9"/>
    <w:rsid w:val="00AE16DD"/>
    <w:rsid w:val="00AE1897"/>
    <w:rsid w:val="00AE1A55"/>
    <w:rsid w:val="00AE1C4C"/>
    <w:rsid w:val="00AE1FE2"/>
    <w:rsid w:val="00AE2096"/>
    <w:rsid w:val="00AE2148"/>
    <w:rsid w:val="00AE2483"/>
    <w:rsid w:val="00AE251D"/>
    <w:rsid w:val="00AE25A4"/>
    <w:rsid w:val="00AE28CA"/>
    <w:rsid w:val="00AE29B8"/>
    <w:rsid w:val="00AE2B54"/>
    <w:rsid w:val="00AE2CF7"/>
    <w:rsid w:val="00AE2FFD"/>
    <w:rsid w:val="00AE35B3"/>
    <w:rsid w:val="00AE37A9"/>
    <w:rsid w:val="00AE3B3B"/>
    <w:rsid w:val="00AE3C82"/>
    <w:rsid w:val="00AE3D0D"/>
    <w:rsid w:val="00AE43DD"/>
    <w:rsid w:val="00AE43EC"/>
    <w:rsid w:val="00AE4A0B"/>
    <w:rsid w:val="00AE4FC8"/>
    <w:rsid w:val="00AE50EF"/>
    <w:rsid w:val="00AE5711"/>
    <w:rsid w:val="00AE58D0"/>
    <w:rsid w:val="00AE5D5E"/>
    <w:rsid w:val="00AE5FBC"/>
    <w:rsid w:val="00AE6043"/>
    <w:rsid w:val="00AE6269"/>
    <w:rsid w:val="00AE66E6"/>
    <w:rsid w:val="00AE677A"/>
    <w:rsid w:val="00AE6AFF"/>
    <w:rsid w:val="00AE6C58"/>
    <w:rsid w:val="00AE6E9E"/>
    <w:rsid w:val="00AE71D4"/>
    <w:rsid w:val="00AE762E"/>
    <w:rsid w:val="00AE776A"/>
    <w:rsid w:val="00AE7B3E"/>
    <w:rsid w:val="00AE7BCB"/>
    <w:rsid w:val="00AF0531"/>
    <w:rsid w:val="00AF0553"/>
    <w:rsid w:val="00AF0698"/>
    <w:rsid w:val="00AF096A"/>
    <w:rsid w:val="00AF0A8A"/>
    <w:rsid w:val="00AF0CBC"/>
    <w:rsid w:val="00AF0EBD"/>
    <w:rsid w:val="00AF0F80"/>
    <w:rsid w:val="00AF0FF1"/>
    <w:rsid w:val="00AF1008"/>
    <w:rsid w:val="00AF1041"/>
    <w:rsid w:val="00AF176D"/>
    <w:rsid w:val="00AF1818"/>
    <w:rsid w:val="00AF198F"/>
    <w:rsid w:val="00AF1B7F"/>
    <w:rsid w:val="00AF1EF9"/>
    <w:rsid w:val="00AF1F43"/>
    <w:rsid w:val="00AF20BB"/>
    <w:rsid w:val="00AF20DF"/>
    <w:rsid w:val="00AF2193"/>
    <w:rsid w:val="00AF2226"/>
    <w:rsid w:val="00AF22AC"/>
    <w:rsid w:val="00AF2476"/>
    <w:rsid w:val="00AF270F"/>
    <w:rsid w:val="00AF2950"/>
    <w:rsid w:val="00AF2B89"/>
    <w:rsid w:val="00AF2C49"/>
    <w:rsid w:val="00AF2C52"/>
    <w:rsid w:val="00AF2C97"/>
    <w:rsid w:val="00AF2D8C"/>
    <w:rsid w:val="00AF3321"/>
    <w:rsid w:val="00AF3335"/>
    <w:rsid w:val="00AF3618"/>
    <w:rsid w:val="00AF366E"/>
    <w:rsid w:val="00AF393E"/>
    <w:rsid w:val="00AF3947"/>
    <w:rsid w:val="00AF399F"/>
    <w:rsid w:val="00AF3F44"/>
    <w:rsid w:val="00AF4347"/>
    <w:rsid w:val="00AF4662"/>
    <w:rsid w:val="00AF467B"/>
    <w:rsid w:val="00AF471A"/>
    <w:rsid w:val="00AF489D"/>
    <w:rsid w:val="00AF48C9"/>
    <w:rsid w:val="00AF4FAA"/>
    <w:rsid w:val="00AF5121"/>
    <w:rsid w:val="00AF57DE"/>
    <w:rsid w:val="00AF5AD6"/>
    <w:rsid w:val="00AF5D8A"/>
    <w:rsid w:val="00AF6354"/>
    <w:rsid w:val="00AF6361"/>
    <w:rsid w:val="00AF63A5"/>
    <w:rsid w:val="00AF64F2"/>
    <w:rsid w:val="00AF68F4"/>
    <w:rsid w:val="00AF6B55"/>
    <w:rsid w:val="00AF6C2D"/>
    <w:rsid w:val="00AF702A"/>
    <w:rsid w:val="00AF70BD"/>
    <w:rsid w:val="00AF7142"/>
    <w:rsid w:val="00AF73AC"/>
    <w:rsid w:val="00AF7480"/>
    <w:rsid w:val="00AF75AD"/>
    <w:rsid w:val="00AF7613"/>
    <w:rsid w:val="00AF778E"/>
    <w:rsid w:val="00AF79D5"/>
    <w:rsid w:val="00AF79F0"/>
    <w:rsid w:val="00B0027B"/>
    <w:rsid w:val="00B0033F"/>
    <w:rsid w:val="00B0045B"/>
    <w:rsid w:val="00B00603"/>
    <w:rsid w:val="00B00A03"/>
    <w:rsid w:val="00B00B22"/>
    <w:rsid w:val="00B00D71"/>
    <w:rsid w:val="00B00EF9"/>
    <w:rsid w:val="00B00FD0"/>
    <w:rsid w:val="00B013E1"/>
    <w:rsid w:val="00B014DD"/>
    <w:rsid w:val="00B016C5"/>
    <w:rsid w:val="00B016F4"/>
    <w:rsid w:val="00B01873"/>
    <w:rsid w:val="00B01ADF"/>
    <w:rsid w:val="00B01AF2"/>
    <w:rsid w:val="00B01D0B"/>
    <w:rsid w:val="00B01E36"/>
    <w:rsid w:val="00B01ECF"/>
    <w:rsid w:val="00B022AC"/>
    <w:rsid w:val="00B025E9"/>
    <w:rsid w:val="00B0272A"/>
    <w:rsid w:val="00B02A8A"/>
    <w:rsid w:val="00B02C45"/>
    <w:rsid w:val="00B02D9B"/>
    <w:rsid w:val="00B02F62"/>
    <w:rsid w:val="00B03006"/>
    <w:rsid w:val="00B03127"/>
    <w:rsid w:val="00B0336C"/>
    <w:rsid w:val="00B03509"/>
    <w:rsid w:val="00B0386B"/>
    <w:rsid w:val="00B038B6"/>
    <w:rsid w:val="00B03C4C"/>
    <w:rsid w:val="00B03EB0"/>
    <w:rsid w:val="00B041F9"/>
    <w:rsid w:val="00B043D6"/>
    <w:rsid w:val="00B047F0"/>
    <w:rsid w:val="00B049DE"/>
    <w:rsid w:val="00B04BC2"/>
    <w:rsid w:val="00B04E8F"/>
    <w:rsid w:val="00B0515C"/>
    <w:rsid w:val="00B0537C"/>
    <w:rsid w:val="00B054CD"/>
    <w:rsid w:val="00B05815"/>
    <w:rsid w:val="00B05BFE"/>
    <w:rsid w:val="00B060DC"/>
    <w:rsid w:val="00B066E7"/>
    <w:rsid w:val="00B0682C"/>
    <w:rsid w:val="00B06A00"/>
    <w:rsid w:val="00B06F7B"/>
    <w:rsid w:val="00B0707E"/>
    <w:rsid w:val="00B071BA"/>
    <w:rsid w:val="00B072F8"/>
    <w:rsid w:val="00B07448"/>
    <w:rsid w:val="00B07D62"/>
    <w:rsid w:val="00B07DC4"/>
    <w:rsid w:val="00B07F27"/>
    <w:rsid w:val="00B100CD"/>
    <w:rsid w:val="00B10238"/>
    <w:rsid w:val="00B107EF"/>
    <w:rsid w:val="00B109BF"/>
    <w:rsid w:val="00B10B42"/>
    <w:rsid w:val="00B10B95"/>
    <w:rsid w:val="00B112D5"/>
    <w:rsid w:val="00B1139A"/>
    <w:rsid w:val="00B113D9"/>
    <w:rsid w:val="00B11528"/>
    <w:rsid w:val="00B1157B"/>
    <w:rsid w:val="00B11B32"/>
    <w:rsid w:val="00B11C7C"/>
    <w:rsid w:val="00B11C9A"/>
    <w:rsid w:val="00B11D79"/>
    <w:rsid w:val="00B12245"/>
    <w:rsid w:val="00B123FB"/>
    <w:rsid w:val="00B12784"/>
    <w:rsid w:val="00B12A09"/>
    <w:rsid w:val="00B12AD8"/>
    <w:rsid w:val="00B12C4D"/>
    <w:rsid w:val="00B12D97"/>
    <w:rsid w:val="00B132CF"/>
    <w:rsid w:val="00B132F3"/>
    <w:rsid w:val="00B13313"/>
    <w:rsid w:val="00B133F7"/>
    <w:rsid w:val="00B13444"/>
    <w:rsid w:val="00B13697"/>
    <w:rsid w:val="00B136FD"/>
    <w:rsid w:val="00B1383B"/>
    <w:rsid w:val="00B13A6D"/>
    <w:rsid w:val="00B13B63"/>
    <w:rsid w:val="00B13B8A"/>
    <w:rsid w:val="00B14119"/>
    <w:rsid w:val="00B14436"/>
    <w:rsid w:val="00B1448F"/>
    <w:rsid w:val="00B146DB"/>
    <w:rsid w:val="00B14D01"/>
    <w:rsid w:val="00B14D8A"/>
    <w:rsid w:val="00B14EBB"/>
    <w:rsid w:val="00B15203"/>
    <w:rsid w:val="00B1545E"/>
    <w:rsid w:val="00B15775"/>
    <w:rsid w:val="00B1580E"/>
    <w:rsid w:val="00B15AA8"/>
    <w:rsid w:val="00B15ACA"/>
    <w:rsid w:val="00B15BA5"/>
    <w:rsid w:val="00B15CCB"/>
    <w:rsid w:val="00B15E4D"/>
    <w:rsid w:val="00B16038"/>
    <w:rsid w:val="00B16716"/>
    <w:rsid w:val="00B1686E"/>
    <w:rsid w:val="00B1691D"/>
    <w:rsid w:val="00B16936"/>
    <w:rsid w:val="00B16D34"/>
    <w:rsid w:val="00B16DC2"/>
    <w:rsid w:val="00B16E68"/>
    <w:rsid w:val="00B16FAD"/>
    <w:rsid w:val="00B17250"/>
    <w:rsid w:val="00B173AB"/>
    <w:rsid w:val="00B175F2"/>
    <w:rsid w:val="00B17681"/>
    <w:rsid w:val="00B177B4"/>
    <w:rsid w:val="00B17E67"/>
    <w:rsid w:val="00B2026E"/>
    <w:rsid w:val="00B20287"/>
    <w:rsid w:val="00B20587"/>
    <w:rsid w:val="00B21128"/>
    <w:rsid w:val="00B2155B"/>
    <w:rsid w:val="00B2197E"/>
    <w:rsid w:val="00B21AB7"/>
    <w:rsid w:val="00B21DAA"/>
    <w:rsid w:val="00B21E04"/>
    <w:rsid w:val="00B224AE"/>
    <w:rsid w:val="00B2291B"/>
    <w:rsid w:val="00B22E3D"/>
    <w:rsid w:val="00B22E73"/>
    <w:rsid w:val="00B22FED"/>
    <w:rsid w:val="00B230B8"/>
    <w:rsid w:val="00B230F1"/>
    <w:rsid w:val="00B2354D"/>
    <w:rsid w:val="00B2376F"/>
    <w:rsid w:val="00B23807"/>
    <w:rsid w:val="00B23972"/>
    <w:rsid w:val="00B23F0F"/>
    <w:rsid w:val="00B23F30"/>
    <w:rsid w:val="00B24AF1"/>
    <w:rsid w:val="00B24D2C"/>
    <w:rsid w:val="00B24E03"/>
    <w:rsid w:val="00B24F13"/>
    <w:rsid w:val="00B24FE2"/>
    <w:rsid w:val="00B25053"/>
    <w:rsid w:val="00B2511F"/>
    <w:rsid w:val="00B25329"/>
    <w:rsid w:val="00B2576A"/>
    <w:rsid w:val="00B257CE"/>
    <w:rsid w:val="00B25889"/>
    <w:rsid w:val="00B25A16"/>
    <w:rsid w:val="00B25C5F"/>
    <w:rsid w:val="00B25D4B"/>
    <w:rsid w:val="00B25E68"/>
    <w:rsid w:val="00B25F10"/>
    <w:rsid w:val="00B25F25"/>
    <w:rsid w:val="00B260DA"/>
    <w:rsid w:val="00B261FA"/>
    <w:rsid w:val="00B2641F"/>
    <w:rsid w:val="00B2645F"/>
    <w:rsid w:val="00B2646F"/>
    <w:rsid w:val="00B26710"/>
    <w:rsid w:val="00B2674D"/>
    <w:rsid w:val="00B2683F"/>
    <w:rsid w:val="00B26CB3"/>
    <w:rsid w:val="00B26D0D"/>
    <w:rsid w:val="00B2701C"/>
    <w:rsid w:val="00B270AF"/>
    <w:rsid w:val="00B271A2"/>
    <w:rsid w:val="00B2721C"/>
    <w:rsid w:val="00B2784C"/>
    <w:rsid w:val="00B27A00"/>
    <w:rsid w:val="00B27A10"/>
    <w:rsid w:val="00B27AD2"/>
    <w:rsid w:val="00B27E6F"/>
    <w:rsid w:val="00B27EF0"/>
    <w:rsid w:val="00B304CD"/>
    <w:rsid w:val="00B304D0"/>
    <w:rsid w:val="00B304E2"/>
    <w:rsid w:val="00B30612"/>
    <w:rsid w:val="00B307B3"/>
    <w:rsid w:val="00B30807"/>
    <w:rsid w:val="00B30AA1"/>
    <w:rsid w:val="00B30D50"/>
    <w:rsid w:val="00B30DDD"/>
    <w:rsid w:val="00B30E38"/>
    <w:rsid w:val="00B31118"/>
    <w:rsid w:val="00B3115C"/>
    <w:rsid w:val="00B31393"/>
    <w:rsid w:val="00B31788"/>
    <w:rsid w:val="00B31875"/>
    <w:rsid w:val="00B3199C"/>
    <w:rsid w:val="00B31A17"/>
    <w:rsid w:val="00B31A1D"/>
    <w:rsid w:val="00B31B90"/>
    <w:rsid w:val="00B31E91"/>
    <w:rsid w:val="00B320BE"/>
    <w:rsid w:val="00B3212A"/>
    <w:rsid w:val="00B3214F"/>
    <w:rsid w:val="00B321EA"/>
    <w:rsid w:val="00B32588"/>
    <w:rsid w:val="00B326C3"/>
    <w:rsid w:val="00B326D5"/>
    <w:rsid w:val="00B32882"/>
    <w:rsid w:val="00B32DC8"/>
    <w:rsid w:val="00B32FE0"/>
    <w:rsid w:val="00B3310C"/>
    <w:rsid w:val="00B3322F"/>
    <w:rsid w:val="00B3332A"/>
    <w:rsid w:val="00B3346F"/>
    <w:rsid w:val="00B334B9"/>
    <w:rsid w:val="00B339AD"/>
    <w:rsid w:val="00B33B57"/>
    <w:rsid w:val="00B33C0C"/>
    <w:rsid w:val="00B33D44"/>
    <w:rsid w:val="00B33EFC"/>
    <w:rsid w:val="00B33FB1"/>
    <w:rsid w:val="00B34386"/>
    <w:rsid w:val="00B343A2"/>
    <w:rsid w:val="00B344C4"/>
    <w:rsid w:val="00B345D4"/>
    <w:rsid w:val="00B34672"/>
    <w:rsid w:val="00B3472E"/>
    <w:rsid w:val="00B34F21"/>
    <w:rsid w:val="00B34F8A"/>
    <w:rsid w:val="00B354E5"/>
    <w:rsid w:val="00B35879"/>
    <w:rsid w:val="00B35941"/>
    <w:rsid w:val="00B359B7"/>
    <w:rsid w:val="00B359F3"/>
    <w:rsid w:val="00B35EFB"/>
    <w:rsid w:val="00B36012"/>
    <w:rsid w:val="00B366C4"/>
    <w:rsid w:val="00B367D7"/>
    <w:rsid w:val="00B36B92"/>
    <w:rsid w:val="00B37064"/>
    <w:rsid w:val="00B37154"/>
    <w:rsid w:val="00B37176"/>
    <w:rsid w:val="00B37513"/>
    <w:rsid w:val="00B375E7"/>
    <w:rsid w:val="00B376C5"/>
    <w:rsid w:val="00B37AC7"/>
    <w:rsid w:val="00B37C8F"/>
    <w:rsid w:val="00B37ED6"/>
    <w:rsid w:val="00B401C6"/>
    <w:rsid w:val="00B4020F"/>
    <w:rsid w:val="00B406CA"/>
    <w:rsid w:val="00B406EC"/>
    <w:rsid w:val="00B407CD"/>
    <w:rsid w:val="00B407DC"/>
    <w:rsid w:val="00B40F55"/>
    <w:rsid w:val="00B412C4"/>
    <w:rsid w:val="00B417BD"/>
    <w:rsid w:val="00B41862"/>
    <w:rsid w:val="00B41B61"/>
    <w:rsid w:val="00B41CC7"/>
    <w:rsid w:val="00B41F66"/>
    <w:rsid w:val="00B42047"/>
    <w:rsid w:val="00B426A0"/>
    <w:rsid w:val="00B42AC4"/>
    <w:rsid w:val="00B42D26"/>
    <w:rsid w:val="00B42F15"/>
    <w:rsid w:val="00B430AB"/>
    <w:rsid w:val="00B43197"/>
    <w:rsid w:val="00B43439"/>
    <w:rsid w:val="00B43ADC"/>
    <w:rsid w:val="00B44002"/>
    <w:rsid w:val="00B44432"/>
    <w:rsid w:val="00B444F8"/>
    <w:rsid w:val="00B44536"/>
    <w:rsid w:val="00B44CCC"/>
    <w:rsid w:val="00B45017"/>
    <w:rsid w:val="00B45077"/>
    <w:rsid w:val="00B450F7"/>
    <w:rsid w:val="00B450FE"/>
    <w:rsid w:val="00B45262"/>
    <w:rsid w:val="00B45864"/>
    <w:rsid w:val="00B45A28"/>
    <w:rsid w:val="00B45AFD"/>
    <w:rsid w:val="00B45B87"/>
    <w:rsid w:val="00B45C03"/>
    <w:rsid w:val="00B45CB3"/>
    <w:rsid w:val="00B45CF5"/>
    <w:rsid w:val="00B45FFA"/>
    <w:rsid w:val="00B463AD"/>
    <w:rsid w:val="00B464B1"/>
    <w:rsid w:val="00B464D6"/>
    <w:rsid w:val="00B4653F"/>
    <w:rsid w:val="00B46617"/>
    <w:rsid w:val="00B4672C"/>
    <w:rsid w:val="00B469BF"/>
    <w:rsid w:val="00B46A62"/>
    <w:rsid w:val="00B46BAA"/>
    <w:rsid w:val="00B46DD5"/>
    <w:rsid w:val="00B46E09"/>
    <w:rsid w:val="00B46F56"/>
    <w:rsid w:val="00B4702F"/>
    <w:rsid w:val="00B47109"/>
    <w:rsid w:val="00B47252"/>
    <w:rsid w:val="00B47470"/>
    <w:rsid w:val="00B475C5"/>
    <w:rsid w:val="00B47614"/>
    <w:rsid w:val="00B47950"/>
    <w:rsid w:val="00B479B8"/>
    <w:rsid w:val="00B47C39"/>
    <w:rsid w:val="00B47C83"/>
    <w:rsid w:val="00B47E1A"/>
    <w:rsid w:val="00B47F2A"/>
    <w:rsid w:val="00B50019"/>
    <w:rsid w:val="00B50230"/>
    <w:rsid w:val="00B50508"/>
    <w:rsid w:val="00B5080A"/>
    <w:rsid w:val="00B508F1"/>
    <w:rsid w:val="00B5107A"/>
    <w:rsid w:val="00B510B7"/>
    <w:rsid w:val="00B51171"/>
    <w:rsid w:val="00B51591"/>
    <w:rsid w:val="00B5171A"/>
    <w:rsid w:val="00B5184D"/>
    <w:rsid w:val="00B52043"/>
    <w:rsid w:val="00B5220B"/>
    <w:rsid w:val="00B5225E"/>
    <w:rsid w:val="00B522B0"/>
    <w:rsid w:val="00B526A8"/>
    <w:rsid w:val="00B52805"/>
    <w:rsid w:val="00B528A5"/>
    <w:rsid w:val="00B529A8"/>
    <w:rsid w:val="00B52A2F"/>
    <w:rsid w:val="00B52BC7"/>
    <w:rsid w:val="00B52D2E"/>
    <w:rsid w:val="00B5306E"/>
    <w:rsid w:val="00B530E6"/>
    <w:rsid w:val="00B532AF"/>
    <w:rsid w:val="00B53676"/>
    <w:rsid w:val="00B53C1D"/>
    <w:rsid w:val="00B53D7D"/>
    <w:rsid w:val="00B53E32"/>
    <w:rsid w:val="00B541EB"/>
    <w:rsid w:val="00B54232"/>
    <w:rsid w:val="00B5466D"/>
    <w:rsid w:val="00B5491A"/>
    <w:rsid w:val="00B54B5D"/>
    <w:rsid w:val="00B54FCA"/>
    <w:rsid w:val="00B55080"/>
    <w:rsid w:val="00B551E0"/>
    <w:rsid w:val="00B55378"/>
    <w:rsid w:val="00B55496"/>
    <w:rsid w:val="00B5554E"/>
    <w:rsid w:val="00B55719"/>
    <w:rsid w:val="00B557FF"/>
    <w:rsid w:val="00B5606E"/>
    <w:rsid w:val="00B5613F"/>
    <w:rsid w:val="00B5626C"/>
    <w:rsid w:val="00B562E3"/>
    <w:rsid w:val="00B5643D"/>
    <w:rsid w:val="00B56445"/>
    <w:rsid w:val="00B565CC"/>
    <w:rsid w:val="00B5665D"/>
    <w:rsid w:val="00B56B00"/>
    <w:rsid w:val="00B56B9D"/>
    <w:rsid w:val="00B56BC9"/>
    <w:rsid w:val="00B56CB8"/>
    <w:rsid w:val="00B56D57"/>
    <w:rsid w:val="00B56E8A"/>
    <w:rsid w:val="00B56EAF"/>
    <w:rsid w:val="00B5722D"/>
    <w:rsid w:val="00B5727E"/>
    <w:rsid w:val="00B577A4"/>
    <w:rsid w:val="00B57BB4"/>
    <w:rsid w:val="00B57EAA"/>
    <w:rsid w:val="00B57F6C"/>
    <w:rsid w:val="00B60565"/>
    <w:rsid w:val="00B605F3"/>
    <w:rsid w:val="00B60CD3"/>
    <w:rsid w:val="00B60D04"/>
    <w:rsid w:val="00B60E16"/>
    <w:rsid w:val="00B60E1C"/>
    <w:rsid w:val="00B60F7C"/>
    <w:rsid w:val="00B611D2"/>
    <w:rsid w:val="00B6149D"/>
    <w:rsid w:val="00B61510"/>
    <w:rsid w:val="00B616EA"/>
    <w:rsid w:val="00B61EE3"/>
    <w:rsid w:val="00B621E2"/>
    <w:rsid w:val="00B62592"/>
    <w:rsid w:val="00B62664"/>
    <w:rsid w:val="00B62797"/>
    <w:rsid w:val="00B629A7"/>
    <w:rsid w:val="00B62B1B"/>
    <w:rsid w:val="00B62C1E"/>
    <w:rsid w:val="00B62D95"/>
    <w:rsid w:val="00B62E8A"/>
    <w:rsid w:val="00B62EC7"/>
    <w:rsid w:val="00B6307D"/>
    <w:rsid w:val="00B6313A"/>
    <w:rsid w:val="00B63315"/>
    <w:rsid w:val="00B633BE"/>
    <w:rsid w:val="00B634B7"/>
    <w:rsid w:val="00B635EE"/>
    <w:rsid w:val="00B6366D"/>
    <w:rsid w:val="00B6372B"/>
    <w:rsid w:val="00B63753"/>
    <w:rsid w:val="00B639F4"/>
    <w:rsid w:val="00B63AB4"/>
    <w:rsid w:val="00B64335"/>
    <w:rsid w:val="00B6434B"/>
    <w:rsid w:val="00B644E4"/>
    <w:rsid w:val="00B644E7"/>
    <w:rsid w:val="00B645A9"/>
    <w:rsid w:val="00B6464B"/>
    <w:rsid w:val="00B64937"/>
    <w:rsid w:val="00B64B3E"/>
    <w:rsid w:val="00B64D51"/>
    <w:rsid w:val="00B6510D"/>
    <w:rsid w:val="00B652C0"/>
    <w:rsid w:val="00B6543C"/>
    <w:rsid w:val="00B65B5D"/>
    <w:rsid w:val="00B660E9"/>
    <w:rsid w:val="00B661DC"/>
    <w:rsid w:val="00B66326"/>
    <w:rsid w:val="00B6670B"/>
    <w:rsid w:val="00B66D23"/>
    <w:rsid w:val="00B66F3A"/>
    <w:rsid w:val="00B67164"/>
    <w:rsid w:val="00B672AD"/>
    <w:rsid w:val="00B67483"/>
    <w:rsid w:val="00B674BB"/>
    <w:rsid w:val="00B67607"/>
    <w:rsid w:val="00B679FE"/>
    <w:rsid w:val="00B67AA7"/>
    <w:rsid w:val="00B67ABD"/>
    <w:rsid w:val="00B67C8F"/>
    <w:rsid w:val="00B67DA4"/>
    <w:rsid w:val="00B67F4A"/>
    <w:rsid w:val="00B70A8D"/>
    <w:rsid w:val="00B70BDD"/>
    <w:rsid w:val="00B70DEE"/>
    <w:rsid w:val="00B70EE1"/>
    <w:rsid w:val="00B71274"/>
    <w:rsid w:val="00B712E9"/>
    <w:rsid w:val="00B71373"/>
    <w:rsid w:val="00B71820"/>
    <w:rsid w:val="00B71850"/>
    <w:rsid w:val="00B719D0"/>
    <w:rsid w:val="00B720D1"/>
    <w:rsid w:val="00B72203"/>
    <w:rsid w:val="00B72484"/>
    <w:rsid w:val="00B72515"/>
    <w:rsid w:val="00B72536"/>
    <w:rsid w:val="00B728FC"/>
    <w:rsid w:val="00B7290B"/>
    <w:rsid w:val="00B72931"/>
    <w:rsid w:val="00B729A7"/>
    <w:rsid w:val="00B72A43"/>
    <w:rsid w:val="00B72B4D"/>
    <w:rsid w:val="00B73052"/>
    <w:rsid w:val="00B736E5"/>
    <w:rsid w:val="00B73725"/>
    <w:rsid w:val="00B73970"/>
    <w:rsid w:val="00B73CE2"/>
    <w:rsid w:val="00B73FDD"/>
    <w:rsid w:val="00B741A9"/>
    <w:rsid w:val="00B74369"/>
    <w:rsid w:val="00B7471C"/>
    <w:rsid w:val="00B747A2"/>
    <w:rsid w:val="00B750A9"/>
    <w:rsid w:val="00B751DD"/>
    <w:rsid w:val="00B75462"/>
    <w:rsid w:val="00B75565"/>
    <w:rsid w:val="00B75D34"/>
    <w:rsid w:val="00B75D52"/>
    <w:rsid w:val="00B75E15"/>
    <w:rsid w:val="00B75E7F"/>
    <w:rsid w:val="00B75EA0"/>
    <w:rsid w:val="00B76118"/>
    <w:rsid w:val="00B76377"/>
    <w:rsid w:val="00B76506"/>
    <w:rsid w:val="00B7655F"/>
    <w:rsid w:val="00B7664D"/>
    <w:rsid w:val="00B76862"/>
    <w:rsid w:val="00B76BAE"/>
    <w:rsid w:val="00B76D95"/>
    <w:rsid w:val="00B77201"/>
    <w:rsid w:val="00B77775"/>
    <w:rsid w:val="00B77833"/>
    <w:rsid w:val="00B778A7"/>
    <w:rsid w:val="00B778BE"/>
    <w:rsid w:val="00B779B0"/>
    <w:rsid w:val="00B77B4F"/>
    <w:rsid w:val="00B77CBA"/>
    <w:rsid w:val="00B77D4C"/>
    <w:rsid w:val="00B803E8"/>
    <w:rsid w:val="00B80552"/>
    <w:rsid w:val="00B807CB"/>
    <w:rsid w:val="00B809DC"/>
    <w:rsid w:val="00B80B31"/>
    <w:rsid w:val="00B80EEC"/>
    <w:rsid w:val="00B8104C"/>
    <w:rsid w:val="00B8117D"/>
    <w:rsid w:val="00B812B2"/>
    <w:rsid w:val="00B814AE"/>
    <w:rsid w:val="00B816EA"/>
    <w:rsid w:val="00B817BD"/>
    <w:rsid w:val="00B81A5B"/>
    <w:rsid w:val="00B81DAC"/>
    <w:rsid w:val="00B820E8"/>
    <w:rsid w:val="00B821DB"/>
    <w:rsid w:val="00B823C2"/>
    <w:rsid w:val="00B82434"/>
    <w:rsid w:val="00B82458"/>
    <w:rsid w:val="00B824E3"/>
    <w:rsid w:val="00B826EA"/>
    <w:rsid w:val="00B826EC"/>
    <w:rsid w:val="00B8281F"/>
    <w:rsid w:val="00B82B9F"/>
    <w:rsid w:val="00B83114"/>
    <w:rsid w:val="00B8350E"/>
    <w:rsid w:val="00B836E5"/>
    <w:rsid w:val="00B836FE"/>
    <w:rsid w:val="00B8372F"/>
    <w:rsid w:val="00B838E6"/>
    <w:rsid w:val="00B838F6"/>
    <w:rsid w:val="00B83CC3"/>
    <w:rsid w:val="00B83F30"/>
    <w:rsid w:val="00B83F9A"/>
    <w:rsid w:val="00B840F8"/>
    <w:rsid w:val="00B8487B"/>
    <w:rsid w:val="00B848F9"/>
    <w:rsid w:val="00B84919"/>
    <w:rsid w:val="00B849CC"/>
    <w:rsid w:val="00B84BAD"/>
    <w:rsid w:val="00B85682"/>
    <w:rsid w:val="00B856FF"/>
    <w:rsid w:val="00B857EE"/>
    <w:rsid w:val="00B85900"/>
    <w:rsid w:val="00B85912"/>
    <w:rsid w:val="00B8596D"/>
    <w:rsid w:val="00B8597E"/>
    <w:rsid w:val="00B85A9E"/>
    <w:rsid w:val="00B85C10"/>
    <w:rsid w:val="00B86283"/>
    <w:rsid w:val="00B862C4"/>
    <w:rsid w:val="00B86332"/>
    <w:rsid w:val="00B86374"/>
    <w:rsid w:val="00B86480"/>
    <w:rsid w:val="00B86513"/>
    <w:rsid w:val="00B86749"/>
    <w:rsid w:val="00B868DC"/>
    <w:rsid w:val="00B869C2"/>
    <w:rsid w:val="00B869D2"/>
    <w:rsid w:val="00B869F4"/>
    <w:rsid w:val="00B86A89"/>
    <w:rsid w:val="00B86E35"/>
    <w:rsid w:val="00B875A9"/>
    <w:rsid w:val="00B87620"/>
    <w:rsid w:val="00B877D1"/>
    <w:rsid w:val="00B878F6"/>
    <w:rsid w:val="00B87AE3"/>
    <w:rsid w:val="00B87B5E"/>
    <w:rsid w:val="00B87DC8"/>
    <w:rsid w:val="00B9097B"/>
    <w:rsid w:val="00B90A1A"/>
    <w:rsid w:val="00B90B54"/>
    <w:rsid w:val="00B90D8F"/>
    <w:rsid w:val="00B9106B"/>
    <w:rsid w:val="00B91294"/>
    <w:rsid w:val="00B916EB"/>
    <w:rsid w:val="00B91882"/>
    <w:rsid w:val="00B918A1"/>
    <w:rsid w:val="00B91A14"/>
    <w:rsid w:val="00B91F93"/>
    <w:rsid w:val="00B921F4"/>
    <w:rsid w:val="00B922A3"/>
    <w:rsid w:val="00B92383"/>
    <w:rsid w:val="00B926C5"/>
    <w:rsid w:val="00B9275D"/>
    <w:rsid w:val="00B927D3"/>
    <w:rsid w:val="00B92A1B"/>
    <w:rsid w:val="00B92AED"/>
    <w:rsid w:val="00B92BCC"/>
    <w:rsid w:val="00B93417"/>
    <w:rsid w:val="00B93831"/>
    <w:rsid w:val="00B9387E"/>
    <w:rsid w:val="00B9388D"/>
    <w:rsid w:val="00B93B81"/>
    <w:rsid w:val="00B93E12"/>
    <w:rsid w:val="00B93E2C"/>
    <w:rsid w:val="00B93F53"/>
    <w:rsid w:val="00B942F2"/>
    <w:rsid w:val="00B94523"/>
    <w:rsid w:val="00B9466A"/>
    <w:rsid w:val="00B9469C"/>
    <w:rsid w:val="00B9472C"/>
    <w:rsid w:val="00B94845"/>
    <w:rsid w:val="00B94906"/>
    <w:rsid w:val="00B949E8"/>
    <w:rsid w:val="00B94B8C"/>
    <w:rsid w:val="00B94CEA"/>
    <w:rsid w:val="00B94D41"/>
    <w:rsid w:val="00B9510A"/>
    <w:rsid w:val="00B95321"/>
    <w:rsid w:val="00B9541D"/>
    <w:rsid w:val="00B955D7"/>
    <w:rsid w:val="00B95642"/>
    <w:rsid w:val="00B956FA"/>
    <w:rsid w:val="00B95783"/>
    <w:rsid w:val="00B959C3"/>
    <w:rsid w:val="00B95B6F"/>
    <w:rsid w:val="00B95C54"/>
    <w:rsid w:val="00B961E2"/>
    <w:rsid w:val="00B965A6"/>
    <w:rsid w:val="00B96744"/>
    <w:rsid w:val="00B96C84"/>
    <w:rsid w:val="00B9716B"/>
    <w:rsid w:val="00B974AA"/>
    <w:rsid w:val="00B9762A"/>
    <w:rsid w:val="00B976A4"/>
    <w:rsid w:val="00B97753"/>
    <w:rsid w:val="00B97850"/>
    <w:rsid w:val="00B979BE"/>
    <w:rsid w:val="00B97D43"/>
    <w:rsid w:val="00B97D89"/>
    <w:rsid w:val="00B97F88"/>
    <w:rsid w:val="00BA01CF"/>
    <w:rsid w:val="00BA01E7"/>
    <w:rsid w:val="00BA0410"/>
    <w:rsid w:val="00BA043E"/>
    <w:rsid w:val="00BA04C5"/>
    <w:rsid w:val="00BA071E"/>
    <w:rsid w:val="00BA079C"/>
    <w:rsid w:val="00BA079D"/>
    <w:rsid w:val="00BA0F54"/>
    <w:rsid w:val="00BA1183"/>
    <w:rsid w:val="00BA122E"/>
    <w:rsid w:val="00BA1295"/>
    <w:rsid w:val="00BA139F"/>
    <w:rsid w:val="00BA14DD"/>
    <w:rsid w:val="00BA16EB"/>
    <w:rsid w:val="00BA1E41"/>
    <w:rsid w:val="00BA202E"/>
    <w:rsid w:val="00BA2183"/>
    <w:rsid w:val="00BA23F5"/>
    <w:rsid w:val="00BA2541"/>
    <w:rsid w:val="00BA2769"/>
    <w:rsid w:val="00BA28BE"/>
    <w:rsid w:val="00BA2A26"/>
    <w:rsid w:val="00BA2ACE"/>
    <w:rsid w:val="00BA3029"/>
    <w:rsid w:val="00BA3470"/>
    <w:rsid w:val="00BA34F3"/>
    <w:rsid w:val="00BA37E3"/>
    <w:rsid w:val="00BA383A"/>
    <w:rsid w:val="00BA3B25"/>
    <w:rsid w:val="00BA3C61"/>
    <w:rsid w:val="00BA3F40"/>
    <w:rsid w:val="00BA4322"/>
    <w:rsid w:val="00BA43A8"/>
    <w:rsid w:val="00BA476A"/>
    <w:rsid w:val="00BA47BE"/>
    <w:rsid w:val="00BA4A88"/>
    <w:rsid w:val="00BA4B06"/>
    <w:rsid w:val="00BA4B5E"/>
    <w:rsid w:val="00BA4B96"/>
    <w:rsid w:val="00BA5106"/>
    <w:rsid w:val="00BA5204"/>
    <w:rsid w:val="00BA5441"/>
    <w:rsid w:val="00BA54EB"/>
    <w:rsid w:val="00BA5A7F"/>
    <w:rsid w:val="00BA5B2C"/>
    <w:rsid w:val="00BA5BB2"/>
    <w:rsid w:val="00BA5CE7"/>
    <w:rsid w:val="00BA5D7B"/>
    <w:rsid w:val="00BA5D9F"/>
    <w:rsid w:val="00BA5FD7"/>
    <w:rsid w:val="00BA5FFA"/>
    <w:rsid w:val="00BA61D6"/>
    <w:rsid w:val="00BA64F9"/>
    <w:rsid w:val="00BA6AEB"/>
    <w:rsid w:val="00BA6EF7"/>
    <w:rsid w:val="00BA7279"/>
    <w:rsid w:val="00BA78F4"/>
    <w:rsid w:val="00BA7A5C"/>
    <w:rsid w:val="00BA7AEF"/>
    <w:rsid w:val="00BA7C71"/>
    <w:rsid w:val="00BB0036"/>
    <w:rsid w:val="00BB04B1"/>
    <w:rsid w:val="00BB0501"/>
    <w:rsid w:val="00BB0514"/>
    <w:rsid w:val="00BB07B1"/>
    <w:rsid w:val="00BB0A0E"/>
    <w:rsid w:val="00BB0B1F"/>
    <w:rsid w:val="00BB0CC1"/>
    <w:rsid w:val="00BB0EE4"/>
    <w:rsid w:val="00BB0EFA"/>
    <w:rsid w:val="00BB0FA6"/>
    <w:rsid w:val="00BB10AD"/>
    <w:rsid w:val="00BB117B"/>
    <w:rsid w:val="00BB11BB"/>
    <w:rsid w:val="00BB11D2"/>
    <w:rsid w:val="00BB13CD"/>
    <w:rsid w:val="00BB1705"/>
    <w:rsid w:val="00BB18BA"/>
    <w:rsid w:val="00BB1AF4"/>
    <w:rsid w:val="00BB1D30"/>
    <w:rsid w:val="00BB1D41"/>
    <w:rsid w:val="00BB1D84"/>
    <w:rsid w:val="00BB1F25"/>
    <w:rsid w:val="00BB2078"/>
    <w:rsid w:val="00BB20CE"/>
    <w:rsid w:val="00BB2F1C"/>
    <w:rsid w:val="00BB30C4"/>
    <w:rsid w:val="00BB32FA"/>
    <w:rsid w:val="00BB36B8"/>
    <w:rsid w:val="00BB3A82"/>
    <w:rsid w:val="00BB3B5B"/>
    <w:rsid w:val="00BB3EBF"/>
    <w:rsid w:val="00BB3FB5"/>
    <w:rsid w:val="00BB4038"/>
    <w:rsid w:val="00BB425D"/>
    <w:rsid w:val="00BB429F"/>
    <w:rsid w:val="00BB4337"/>
    <w:rsid w:val="00BB469D"/>
    <w:rsid w:val="00BB4712"/>
    <w:rsid w:val="00BB4748"/>
    <w:rsid w:val="00BB49AB"/>
    <w:rsid w:val="00BB4B43"/>
    <w:rsid w:val="00BB4F23"/>
    <w:rsid w:val="00BB516E"/>
    <w:rsid w:val="00BB51C4"/>
    <w:rsid w:val="00BB55E9"/>
    <w:rsid w:val="00BB5653"/>
    <w:rsid w:val="00BB5943"/>
    <w:rsid w:val="00BB5DB8"/>
    <w:rsid w:val="00BB6021"/>
    <w:rsid w:val="00BB613B"/>
    <w:rsid w:val="00BB625E"/>
    <w:rsid w:val="00BB6412"/>
    <w:rsid w:val="00BB6420"/>
    <w:rsid w:val="00BB69EF"/>
    <w:rsid w:val="00BB6B7E"/>
    <w:rsid w:val="00BB6D32"/>
    <w:rsid w:val="00BB6E4D"/>
    <w:rsid w:val="00BB6F34"/>
    <w:rsid w:val="00BB7238"/>
    <w:rsid w:val="00BB72EF"/>
    <w:rsid w:val="00BB762F"/>
    <w:rsid w:val="00BB7685"/>
    <w:rsid w:val="00BB7724"/>
    <w:rsid w:val="00BB798B"/>
    <w:rsid w:val="00BB7A34"/>
    <w:rsid w:val="00BC0510"/>
    <w:rsid w:val="00BC0BD1"/>
    <w:rsid w:val="00BC0C1B"/>
    <w:rsid w:val="00BC0D95"/>
    <w:rsid w:val="00BC0E53"/>
    <w:rsid w:val="00BC0E69"/>
    <w:rsid w:val="00BC0FE7"/>
    <w:rsid w:val="00BC104D"/>
    <w:rsid w:val="00BC111D"/>
    <w:rsid w:val="00BC19D3"/>
    <w:rsid w:val="00BC1AA8"/>
    <w:rsid w:val="00BC1B9F"/>
    <w:rsid w:val="00BC1D99"/>
    <w:rsid w:val="00BC1F6C"/>
    <w:rsid w:val="00BC20FE"/>
    <w:rsid w:val="00BC2626"/>
    <w:rsid w:val="00BC269C"/>
    <w:rsid w:val="00BC28AC"/>
    <w:rsid w:val="00BC2B4D"/>
    <w:rsid w:val="00BC2C00"/>
    <w:rsid w:val="00BC2C81"/>
    <w:rsid w:val="00BC3488"/>
    <w:rsid w:val="00BC34AD"/>
    <w:rsid w:val="00BC34FA"/>
    <w:rsid w:val="00BC35F5"/>
    <w:rsid w:val="00BC3848"/>
    <w:rsid w:val="00BC3AB2"/>
    <w:rsid w:val="00BC3F4C"/>
    <w:rsid w:val="00BC4036"/>
    <w:rsid w:val="00BC4039"/>
    <w:rsid w:val="00BC4198"/>
    <w:rsid w:val="00BC45B5"/>
    <w:rsid w:val="00BC4613"/>
    <w:rsid w:val="00BC471C"/>
    <w:rsid w:val="00BC4C88"/>
    <w:rsid w:val="00BC4D0C"/>
    <w:rsid w:val="00BC50CE"/>
    <w:rsid w:val="00BC5231"/>
    <w:rsid w:val="00BC529E"/>
    <w:rsid w:val="00BC555F"/>
    <w:rsid w:val="00BC556A"/>
    <w:rsid w:val="00BC59FA"/>
    <w:rsid w:val="00BC5C42"/>
    <w:rsid w:val="00BC6046"/>
    <w:rsid w:val="00BC63B1"/>
    <w:rsid w:val="00BC65C6"/>
    <w:rsid w:val="00BC6603"/>
    <w:rsid w:val="00BC6812"/>
    <w:rsid w:val="00BC68FB"/>
    <w:rsid w:val="00BC6A76"/>
    <w:rsid w:val="00BC6CB8"/>
    <w:rsid w:val="00BC6CD3"/>
    <w:rsid w:val="00BC6E62"/>
    <w:rsid w:val="00BC703A"/>
    <w:rsid w:val="00BC721B"/>
    <w:rsid w:val="00BC726D"/>
    <w:rsid w:val="00BC7451"/>
    <w:rsid w:val="00BC7894"/>
    <w:rsid w:val="00BC79DF"/>
    <w:rsid w:val="00BC7A10"/>
    <w:rsid w:val="00BC7B54"/>
    <w:rsid w:val="00BC7E11"/>
    <w:rsid w:val="00BC7EBF"/>
    <w:rsid w:val="00BD0326"/>
    <w:rsid w:val="00BD04B3"/>
    <w:rsid w:val="00BD06E3"/>
    <w:rsid w:val="00BD06F7"/>
    <w:rsid w:val="00BD0A84"/>
    <w:rsid w:val="00BD0A9C"/>
    <w:rsid w:val="00BD0B36"/>
    <w:rsid w:val="00BD0C16"/>
    <w:rsid w:val="00BD0C1B"/>
    <w:rsid w:val="00BD0C1C"/>
    <w:rsid w:val="00BD0F22"/>
    <w:rsid w:val="00BD10C8"/>
    <w:rsid w:val="00BD110C"/>
    <w:rsid w:val="00BD1370"/>
    <w:rsid w:val="00BD169F"/>
    <w:rsid w:val="00BD187E"/>
    <w:rsid w:val="00BD18E2"/>
    <w:rsid w:val="00BD1983"/>
    <w:rsid w:val="00BD1A39"/>
    <w:rsid w:val="00BD1BAD"/>
    <w:rsid w:val="00BD1DBA"/>
    <w:rsid w:val="00BD2127"/>
    <w:rsid w:val="00BD2188"/>
    <w:rsid w:val="00BD2332"/>
    <w:rsid w:val="00BD24F2"/>
    <w:rsid w:val="00BD2574"/>
    <w:rsid w:val="00BD278E"/>
    <w:rsid w:val="00BD28C6"/>
    <w:rsid w:val="00BD2AB8"/>
    <w:rsid w:val="00BD2B1B"/>
    <w:rsid w:val="00BD2CD0"/>
    <w:rsid w:val="00BD3187"/>
    <w:rsid w:val="00BD3297"/>
    <w:rsid w:val="00BD33B0"/>
    <w:rsid w:val="00BD3639"/>
    <w:rsid w:val="00BD392B"/>
    <w:rsid w:val="00BD3943"/>
    <w:rsid w:val="00BD3B84"/>
    <w:rsid w:val="00BD3D3A"/>
    <w:rsid w:val="00BD3F81"/>
    <w:rsid w:val="00BD4001"/>
    <w:rsid w:val="00BD41D1"/>
    <w:rsid w:val="00BD41E5"/>
    <w:rsid w:val="00BD45B6"/>
    <w:rsid w:val="00BD462C"/>
    <w:rsid w:val="00BD4646"/>
    <w:rsid w:val="00BD467B"/>
    <w:rsid w:val="00BD48BE"/>
    <w:rsid w:val="00BD4AC1"/>
    <w:rsid w:val="00BD4AFE"/>
    <w:rsid w:val="00BD4D19"/>
    <w:rsid w:val="00BD4EF1"/>
    <w:rsid w:val="00BD523E"/>
    <w:rsid w:val="00BD526C"/>
    <w:rsid w:val="00BD56A0"/>
    <w:rsid w:val="00BD5D66"/>
    <w:rsid w:val="00BD5E24"/>
    <w:rsid w:val="00BD5F1F"/>
    <w:rsid w:val="00BD5F2E"/>
    <w:rsid w:val="00BD5FDF"/>
    <w:rsid w:val="00BD6103"/>
    <w:rsid w:val="00BD6390"/>
    <w:rsid w:val="00BD63F1"/>
    <w:rsid w:val="00BD643D"/>
    <w:rsid w:val="00BD6462"/>
    <w:rsid w:val="00BD656B"/>
    <w:rsid w:val="00BD6655"/>
    <w:rsid w:val="00BD66F9"/>
    <w:rsid w:val="00BD6A44"/>
    <w:rsid w:val="00BD6A86"/>
    <w:rsid w:val="00BD6C99"/>
    <w:rsid w:val="00BD6D52"/>
    <w:rsid w:val="00BD6FD6"/>
    <w:rsid w:val="00BD745B"/>
    <w:rsid w:val="00BD7989"/>
    <w:rsid w:val="00BD7A08"/>
    <w:rsid w:val="00BD7A5A"/>
    <w:rsid w:val="00BD7B18"/>
    <w:rsid w:val="00BD7DB2"/>
    <w:rsid w:val="00BE00B0"/>
    <w:rsid w:val="00BE0173"/>
    <w:rsid w:val="00BE034C"/>
    <w:rsid w:val="00BE0961"/>
    <w:rsid w:val="00BE0E1C"/>
    <w:rsid w:val="00BE0E73"/>
    <w:rsid w:val="00BE165C"/>
    <w:rsid w:val="00BE185C"/>
    <w:rsid w:val="00BE1905"/>
    <w:rsid w:val="00BE1F21"/>
    <w:rsid w:val="00BE238C"/>
    <w:rsid w:val="00BE2443"/>
    <w:rsid w:val="00BE2E07"/>
    <w:rsid w:val="00BE305B"/>
    <w:rsid w:val="00BE3358"/>
    <w:rsid w:val="00BE34ED"/>
    <w:rsid w:val="00BE388F"/>
    <w:rsid w:val="00BE3C55"/>
    <w:rsid w:val="00BE3EDD"/>
    <w:rsid w:val="00BE410B"/>
    <w:rsid w:val="00BE41DC"/>
    <w:rsid w:val="00BE41ED"/>
    <w:rsid w:val="00BE4243"/>
    <w:rsid w:val="00BE4304"/>
    <w:rsid w:val="00BE4581"/>
    <w:rsid w:val="00BE4698"/>
    <w:rsid w:val="00BE4AAA"/>
    <w:rsid w:val="00BE4B8E"/>
    <w:rsid w:val="00BE4C61"/>
    <w:rsid w:val="00BE4F53"/>
    <w:rsid w:val="00BE56F5"/>
    <w:rsid w:val="00BE57BC"/>
    <w:rsid w:val="00BE5975"/>
    <w:rsid w:val="00BE5EE5"/>
    <w:rsid w:val="00BE6294"/>
    <w:rsid w:val="00BE6339"/>
    <w:rsid w:val="00BE6536"/>
    <w:rsid w:val="00BE6584"/>
    <w:rsid w:val="00BE6599"/>
    <w:rsid w:val="00BE6676"/>
    <w:rsid w:val="00BE66F8"/>
    <w:rsid w:val="00BE677C"/>
    <w:rsid w:val="00BE6AC0"/>
    <w:rsid w:val="00BE6F0F"/>
    <w:rsid w:val="00BE7182"/>
    <w:rsid w:val="00BE735D"/>
    <w:rsid w:val="00BE7A3C"/>
    <w:rsid w:val="00BF07CF"/>
    <w:rsid w:val="00BF0939"/>
    <w:rsid w:val="00BF0BE7"/>
    <w:rsid w:val="00BF0E9E"/>
    <w:rsid w:val="00BF0F6C"/>
    <w:rsid w:val="00BF1331"/>
    <w:rsid w:val="00BF15C5"/>
    <w:rsid w:val="00BF160E"/>
    <w:rsid w:val="00BF162F"/>
    <w:rsid w:val="00BF16B8"/>
    <w:rsid w:val="00BF1796"/>
    <w:rsid w:val="00BF17B0"/>
    <w:rsid w:val="00BF1913"/>
    <w:rsid w:val="00BF19A2"/>
    <w:rsid w:val="00BF1E1F"/>
    <w:rsid w:val="00BF247A"/>
    <w:rsid w:val="00BF24D8"/>
    <w:rsid w:val="00BF2520"/>
    <w:rsid w:val="00BF2C0D"/>
    <w:rsid w:val="00BF2C7C"/>
    <w:rsid w:val="00BF2CF2"/>
    <w:rsid w:val="00BF2ED3"/>
    <w:rsid w:val="00BF32FD"/>
    <w:rsid w:val="00BF3706"/>
    <w:rsid w:val="00BF377B"/>
    <w:rsid w:val="00BF3C0B"/>
    <w:rsid w:val="00BF3DB0"/>
    <w:rsid w:val="00BF3F46"/>
    <w:rsid w:val="00BF3F96"/>
    <w:rsid w:val="00BF42B7"/>
    <w:rsid w:val="00BF491F"/>
    <w:rsid w:val="00BF4B4A"/>
    <w:rsid w:val="00BF539E"/>
    <w:rsid w:val="00BF55A0"/>
    <w:rsid w:val="00BF581F"/>
    <w:rsid w:val="00BF5982"/>
    <w:rsid w:val="00BF5A56"/>
    <w:rsid w:val="00BF5A7B"/>
    <w:rsid w:val="00BF5F6E"/>
    <w:rsid w:val="00BF6338"/>
    <w:rsid w:val="00BF645B"/>
    <w:rsid w:val="00BF65C6"/>
    <w:rsid w:val="00BF6C8A"/>
    <w:rsid w:val="00BF6CBA"/>
    <w:rsid w:val="00BF6D3C"/>
    <w:rsid w:val="00BF6E5C"/>
    <w:rsid w:val="00BF6E75"/>
    <w:rsid w:val="00BF71DE"/>
    <w:rsid w:val="00BF74FB"/>
    <w:rsid w:val="00BF7647"/>
    <w:rsid w:val="00BF773E"/>
    <w:rsid w:val="00BF7C19"/>
    <w:rsid w:val="00BF7E79"/>
    <w:rsid w:val="00BF7FF1"/>
    <w:rsid w:val="00BF7FFA"/>
    <w:rsid w:val="00C00049"/>
    <w:rsid w:val="00C00072"/>
    <w:rsid w:val="00C0010C"/>
    <w:rsid w:val="00C002F2"/>
    <w:rsid w:val="00C004A5"/>
    <w:rsid w:val="00C006BE"/>
    <w:rsid w:val="00C006F4"/>
    <w:rsid w:val="00C00936"/>
    <w:rsid w:val="00C009A3"/>
    <w:rsid w:val="00C00D25"/>
    <w:rsid w:val="00C00D45"/>
    <w:rsid w:val="00C00F6C"/>
    <w:rsid w:val="00C0128B"/>
    <w:rsid w:val="00C012DC"/>
    <w:rsid w:val="00C0150C"/>
    <w:rsid w:val="00C01614"/>
    <w:rsid w:val="00C017CF"/>
    <w:rsid w:val="00C01A27"/>
    <w:rsid w:val="00C01B5F"/>
    <w:rsid w:val="00C01E3B"/>
    <w:rsid w:val="00C02405"/>
    <w:rsid w:val="00C02773"/>
    <w:rsid w:val="00C02C51"/>
    <w:rsid w:val="00C02C5F"/>
    <w:rsid w:val="00C02DEC"/>
    <w:rsid w:val="00C0301B"/>
    <w:rsid w:val="00C030C7"/>
    <w:rsid w:val="00C030F3"/>
    <w:rsid w:val="00C031D8"/>
    <w:rsid w:val="00C0383D"/>
    <w:rsid w:val="00C039E1"/>
    <w:rsid w:val="00C03C3F"/>
    <w:rsid w:val="00C0422E"/>
    <w:rsid w:val="00C0439A"/>
    <w:rsid w:val="00C04796"/>
    <w:rsid w:val="00C04823"/>
    <w:rsid w:val="00C0496E"/>
    <w:rsid w:val="00C049BD"/>
    <w:rsid w:val="00C04CA5"/>
    <w:rsid w:val="00C04CF8"/>
    <w:rsid w:val="00C04D05"/>
    <w:rsid w:val="00C04DD3"/>
    <w:rsid w:val="00C0500E"/>
    <w:rsid w:val="00C051D3"/>
    <w:rsid w:val="00C054B3"/>
    <w:rsid w:val="00C05538"/>
    <w:rsid w:val="00C0553E"/>
    <w:rsid w:val="00C056F0"/>
    <w:rsid w:val="00C0633E"/>
    <w:rsid w:val="00C06696"/>
    <w:rsid w:val="00C066E5"/>
    <w:rsid w:val="00C06833"/>
    <w:rsid w:val="00C06A9E"/>
    <w:rsid w:val="00C06AC5"/>
    <w:rsid w:val="00C06B99"/>
    <w:rsid w:val="00C06D43"/>
    <w:rsid w:val="00C07169"/>
    <w:rsid w:val="00C07257"/>
    <w:rsid w:val="00C073B5"/>
    <w:rsid w:val="00C075C1"/>
    <w:rsid w:val="00C07848"/>
    <w:rsid w:val="00C07A0E"/>
    <w:rsid w:val="00C07F12"/>
    <w:rsid w:val="00C07F1A"/>
    <w:rsid w:val="00C1017B"/>
    <w:rsid w:val="00C10231"/>
    <w:rsid w:val="00C1024D"/>
    <w:rsid w:val="00C10515"/>
    <w:rsid w:val="00C1065B"/>
    <w:rsid w:val="00C106F5"/>
    <w:rsid w:val="00C1074C"/>
    <w:rsid w:val="00C10866"/>
    <w:rsid w:val="00C10992"/>
    <w:rsid w:val="00C109DF"/>
    <w:rsid w:val="00C10B39"/>
    <w:rsid w:val="00C10C71"/>
    <w:rsid w:val="00C10C86"/>
    <w:rsid w:val="00C10D4E"/>
    <w:rsid w:val="00C10E01"/>
    <w:rsid w:val="00C11218"/>
    <w:rsid w:val="00C11901"/>
    <w:rsid w:val="00C119AA"/>
    <w:rsid w:val="00C11F94"/>
    <w:rsid w:val="00C12712"/>
    <w:rsid w:val="00C12740"/>
    <w:rsid w:val="00C127ED"/>
    <w:rsid w:val="00C129CF"/>
    <w:rsid w:val="00C12B91"/>
    <w:rsid w:val="00C12C3B"/>
    <w:rsid w:val="00C12C9F"/>
    <w:rsid w:val="00C12D20"/>
    <w:rsid w:val="00C12DE3"/>
    <w:rsid w:val="00C13060"/>
    <w:rsid w:val="00C130D9"/>
    <w:rsid w:val="00C134E5"/>
    <w:rsid w:val="00C1353D"/>
    <w:rsid w:val="00C135B4"/>
    <w:rsid w:val="00C135D3"/>
    <w:rsid w:val="00C1372A"/>
    <w:rsid w:val="00C13A53"/>
    <w:rsid w:val="00C13A8C"/>
    <w:rsid w:val="00C13BB7"/>
    <w:rsid w:val="00C13E58"/>
    <w:rsid w:val="00C1411E"/>
    <w:rsid w:val="00C14351"/>
    <w:rsid w:val="00C14526"/>
    <w:rsid w:val="00C14640"/>
    <w:rsid w:val="00C146BC"/>
    <w:rsid w:val="00C149A9"/>
    <w:rsid w:val="00C14B3F"/>
    <w:rsid w:val="00C14EE2"/>
    <w:rsid w:val="00C14F1F"/>
    <w:rsid w:val="00C15026"/>
    <w:rsid w:val="00C150BC"/>
    <w:rsid w:val="00C151CD"/>
    <w:rsid w:val="00C15212"/>
    <w:rsid w:val="00C152B2"/>
    <w:rsid w:val="00C1548B"/>
    <w:rsid w:val="00C1568F"/>
    <w:rsid w:val="00C156A5"/>
    <w:rsid w:val="00C15952"/>
    <w:rsid w:val="00C1595D"/>
    <w:rsid w:val="00C15968"/>
    <w:rsid w:val="00C15C1E"/>
    <w:rsid w:val="00C160A8"/>
    <w:rsid w:val="00C166B0"/>
    <w:rsid w:val="00C16747"/>
    <w:rsid w:val="00C16865"/>
    <w:rsid w:val="00C168A4"/>
    <w:rsid w:val="00C1698C"/>
    <w:rsid w:val="00C16A87"/>
    <w:rsid w:val="00C16C46"/>
    <w:rsid w:val="00C16C6B"/>
    <w:rsid w:val="00C16CE5"/>
    <w:rsid w:val="00C16D3E"/>
    <w:rsid w:val="00C16E1E"/>
    <w:rsid w:val="00C16ED8"/>
    <w:rsid w:val="00C17110"/>
    <w:rsid w:val="00C174B4"/>
    <w:rsid w:val="00C1761E"/>
    <w:rsid w:val="00C17740"/>
    <w:rsid w:val="00C177B5"/>
    <w:rsid w:val="00C178CD"/>
    <w:rsid w:val="00C1790C"/>
    <w:rsid w:val="00C1793F"/>
    <w:rsid w:val="00C17D90"/>
    <w:rsid w:val="00C20266"/>
    <w:rsid w:val="00C202B6"/>
    <w:rsid w:val="00C20423"/>
    <w:rsid w:val="00C205CF"/>
    <w:rsid w:val="00C207A7"/>
    <w:rsid w:val="00C20D65"/>
    <w:rsid w:val="00C20DA1"/>
    <w:rsid w:val="00C20FEE"/>
    <w:rsid w:val="00C21339"/>
    <w:rsid w:val="00C2146A"/>
    <w:rsid w:val="00C21543"/>
    <w:rsid w:val="00C2169F"/>
    <w:rsid w:val="00C21A7D"/>
    <w:rsid w:val="00C21B53"/>
    <w:rsid w:val="00C21DE0"/>
    <w:rsid w:val="00C21E8E"/>
    <w:rsid w:val="00C21EAE"/>
    <w:rsid w:val="00C22054"/>
    <w:rsid w:val="00C220E2"/>
    <w:rsid w:val="00C221BF"/>
    <w:rsid w:val="00C22212"/>
    <w:rsid w:val="00C22583"/>
    <w:rsid w:val="00C2283D"/>
    <w:rsid w:val="00C22DDC"/>
    <w:rsid w:val="00C22DFA"/>
    <w:rsid w:val="00C23161"/>
    <w:rsid w:val="00C23491"/>
    <w:rsid w:val="00C238D4"/>
    <w:rsid w:val="00C238E7"/>
    <w:rsid w:val="00C23905"/>
    <w:rsid w:val="00C23AAE"/>
    <w:rsid w:val="00C23B22"/>
    <w:rsid w:val="00C240F0"/>
    <w:rsid w:val="00C241C8"/>
    <w:rsid w:val="00C244B3"/>
    <w:rsid w:val="00C24605"/>
    <w:rsid w:val="00C24775"/>
    <w:rsid w:val="00C247EF"/>
    <w:rsid w:val="00C2491B"/>
    <w:rsid w:val="00C24F77"/>
    <w:rsid w:val="00C250FD"/>
    <w:rsid w:val="00C25144"/>
    <w:rsid w:val="00C254DC"/>
    <w:rsid w:val="00C25A58"/>
    <w:rsid w:val="00C25B6C"/>
    <w:rsid w:val="00C25CA9"/>
    <w:rsid w:val="00C25F5D"/>
    <w:rsid w:val="00C26397"/>
    <w:rsid w:val="00C267AB"/>
    <w:rsid w:val="00C26992"/>
    <w:rsid w:val="00C27013"/>
    <w:rsid w:val="00C2712D"/>
    <w:rsid w:val="00C2715D"/>
    <w:rsid w:val="00C27332"/>
    <w:rsid w:val="00C273E7"/>
    <w:rsid w:val="00C2742A"/>
    <w:rsid w:val="00C2751F"/>
    <w:rsid w:val="00C278C6"/>
    <w:rsid w:val="00C27962"/>
    <w:rsid w:val="00C27E74"/>
    <w:rsid w:val="00C301A8"/>
    <w:rsid w:val="00C302B6"/>
    <w:rsid w:val="00C30714"/>
    <w:rsid w:val="00C30A64"/>
    <w:rsid w:val="00C30DDC"/>
    <w:rsid w:val="00C30EC5"/>
    <w:rsid w:val="00C31086"/>
    <w:rsid w:val="00C317C1"/>
    <w:rsid w:val="00C31CA3"/>
    <w:rsid w:val="00C31D6E"/>
    <w:rsid w:val="00C31E9F"/>
    <w:rsid w:val="00C32802"/>
    <w:rsid w:val="00C3296D"/>
    <w:rsid w:val="00C329CC"/>
    <w:rsid w:val="00C32A75"/>
    <w:rsid w:val="00C32B96"/>
    <w:rsid w:val="00C32D93"/>
    <w:rsid w:val="00C330A2"/>
    <w:rsid w:val="00C330AC"/>
    <w:rsid w:val="00C335DD"/>
    <w:rsid w:val="00C33E55"/>
    <w:rsid w:val="00C33EAF"/>
    <w:rsid w:val="00C33F1E"/>
    <w:rsid w:val="00C33F78"/>
    <w:rsid w:val="00C34012"/>
    <w:rsid w:val="00C342F7"/>
    <w:rsid w:val="00C34397"/>
    <w:rsid w:val="00C348FC"/>
    <w:rsid w:val="00C34989"/>
    <w:rsid w:val="00C34A11"/>
    <w:rsid w:val="00C34C9D"/>
    <w:rsid w:val="00C34F30"/>
    <w:rsid w:val="00C34FFF"/>
    <w:rsid w:val="00C352C6"/>
    <w:rsid w:val="00C35342"/>
    <w:rsid w:val="00C354E7"/>
    <w:rsid w:val="00C3584B"/>
    <w:rsid w:val="00C35851"/>
    <w:rsid w:val="00C358C2"/>
    <w:rsid w:val="00C35A26"/>
    <w:rsid w:val="00C35B6B"/>
    <w:rsid w:val="00C35C5D"/>
    <w:rsid w:val="00C361E8"/>
    <w:rsid w:val="00C363D9"/>
    <w:rsid w:val="00C36A3F"/>
    <w:rsid w:val="00C36BEA"/>
    <w:rsid w:val="00C36E22"/>
    <w:rsid w:val="00C3742A"/>
    <w:rsid w:val="00C375CE"/>
    <w:rsid w:val="00C37901"/>
    <w:rsid w:val="00C379B8"/>
    <w:rsid w:val="00C379D9"/>
    <w:rsid w:val="00C37C36"/>
    <w:rsid w:val="00C4006E"/>
    <w:rsid w:val="00C402BE"/>
    <w:rsid w:val="00C4067B"/>
    <w:rsid w:val="00C4079C"/>
    <w:rsid w:val="00C40950"/>
    <w:rsid w:val="00C40B1A"/>
    <w:rsid w:val="00C40D46"/>
    <w:rsid w:val="00C410BD"/>
    <w:rsid w:val="00C411EE"/>
    <w:rsid w:val="00C41B1F"/>
    <w:rsid w:val="00C41C4C"/>
    <w:rsid w:val="00C41D35"/>
    <w:rsid w:val="00C41E63"/>
    <w:rsid w:val="00C420A6"/>
    <w:rsid w:val="00C42274"/>
    <w:rsid w:val="00C423CF"/>
    <w:rsid w:val="00C426C9"/>
    <w:rsid w:val="00C427EC"/>
    <w:rsid w:val="00C42919"/>
    <w:rsid w:val="00C429A4"/>
    <w:rsid w:val="00C42A8E"/>
    <w:rsid w:val="00C42ACC"/>
    <w:rsid w:val="00C42D1C"/>
    <w:rsid w:val="00C42F15"/>
    <w:rsid w:val="00C431A7"/>
    <w:rsid w:val="00C43460"/>
    <w:rsid w:val="00C43503"/>
    <w:rsid w:val="00C43546"/>
    <w:rsid w:val="00C4391C"/>
    <w:rsid w:val="00C43952"/>
    <w:rsid w:val="00C43CCE"/>
    <w:rsid w:val="00C43D60"/>
    <w:rsid w:val="00C43ECB"/>
    <w:rsid w:val="00C442F5"/>
    <w:rsid w:val="00C44394"/>
    <w:rsid w:val="00C443CE"/>
    <w:rsid w:val="00C44582"/>
    <w:rsid w:val="00C4484C"/>
    <w:rsid w:val="00C44A24"/>
    <w:rsid w:val="00C44E4C"/>
    <w:rsid w:val="00C4532D"/>
    <w:rsid w:val="00C453D6"/>
    <w:rsid w:val="00C454BE"/>
    <w:rsid w:val="00C45552"/>
    <w:rsid w:val="00C4568E"/>
    <w:rsid w:val="00C456B7"/>
    <w:rsid w:val="00C45853"/>
    <w:rsid w:val="00C45AB6"/>
    <w:rsid w:val="00C45CD3"/>
    <w:rsid w:val="00C45D49"/>
    <w:rsid w:val="00C45E9D"/>
    <w:rsid w:val="00C46050"/>
    <w:rsid w:val="00C46143"/>
    <w:rsid w:val="00C46E02"/>
    <w:rsid w:val="00C475B0"/>
    <w:rsid w:val="00C47663"/>
    <w:rsid w:val="00C476BE"/>
    <w:rsid w:val="00C47BEA"/>
    <w:rsid w:val="00C47DE2"/>
    <w:rsid w:val="00C50000"/>
    <w:rsid w:val="00C5005A"/>
    <w:rsid w:val="00C50098"/>
    <w:rsid w:val="00C50163"/>
    <w:rsid w:val="00C5017C"/>
    <w:rsid w:val="00C503F5"/>
    <w:rsid w:val="00C50740"/>
    <w:rsid w:val="00C508A7"/>
    <w:rsid w:val="00C50A47"/>
    <w:rsid w:val="00C50C81"/>
    <w:rsid w:val="00C50EC6"/>
    <w:rsid w:val="00C50ECD"/>
    <w:rsid w:val="00C5145F"/>
    <w:rsid w:val="00C51729"/>
    <w:rsid w:val="00C518BD"/>
    <w:rsid w:val="00C518DE"/>
    <w:rsid w:val="00C51B3D"/>
    <w:rsid w:val="00C51FF4"/>
    <w:rsid w:val="00C5246D"/>
    <w:rsid w:val="00C5275D"/>
    <w:rsid w:val="00C528D6"/>
    <w:rsid w:val="00C5296A"/>
    <w:rsid w:val="00C52E44"/>
    <w:rsid w:val="00C52E98"/>
    <w:rsid w:val="00C52F6B"/>
    <w:rsid w:val="00C532BA"/>
    <w:rsid w:val="00C53616"/>
    <w:rsid w:val="00C5375C"/>
    <w:rsid w:val="00C53B88"/>
    <w:rsid w:val="00C53DE2"/>
    <w:rsid w:val="00C53E24"/>
    <w:rsid w:val="00C53EF7"/>
    <w:rsid w:val="00C540F6"/>
    <w:rsid w:val="00C54116"/>
    <w:rsid w:val="00C541F4"/>
    <w:rsid w:val="00C54572"/>
    <w:rsid w:val="00C545C4"/>
    <w:rsid w:val="00C545F5"/>
    <w:rsid w:val="00C5484B"/>
    <w:rsid w:val="00C549C3"/>
    <w:rsid w:val="00C54BA4"/>
    <w:rsid w:val="00C54C0E"/>
    <w:rsid w:val="00C54F35"/>
    <w:rsid w:val="00C5508E"/>
    <w:rsid w:val="00C551AF"/>
    <w:rsid w:val="00C55905"/>
    <w:rsid w:val="00C55BB4"/>
    <w:rsid w:val="00C55C98"/>
    <w:rsid w:val="00C55E1A"/>
    <w:rsid w:val="00C55F12"/>
    <w:rsid w:val="00C5609B"/>
    <w:rsid w:val="00C5615A"/>
    <w:rsid w:val="00C56165"/>
    <w:rsid w:val="00C5619B"/>
    <w:rsid w:val="00C563D7"/>
    <w:rsid w:val="00C56965"/>
    <w:rsid w:val="00C569EA"/>
    <w:rsid w:val="00C56E12"/>
    <w:rsid w:val="00C56E1C"/>
    <w:rsid w:val="00C571BC"/>
    <w:rsid w:val="00C573B5"/>
    <w:rsid w:val="00C57459"/>
    <w:rsid w:val="00C57623"/>
    <w:rsid w:val="00C57A05"/>
    <w:rsid w:val="00C57B41"/>
    <w:rsid w:val="00C57CB3"/>
    <w:rsid w:val="00C57CFA"/>
    <w:rsid w:val="00C57D8B"/>
    <w:rsid w:val="00C57E71"/>
    <w:rsid w:val="00C60176"/>
    <w:rsid w:val="00C603EE"/>
    <w:rsid w:val="00C6043C"/>
    <w:rsid w:val="00C605E5"/>
    <w:rsid w:val="00C60864"/>
    <w:rsid w:val="00C60869"/>
    <w:rsid w:val="00C60D98"/>
    <w:rsid w:val="00C60E57"/>
    <w:rsid w:val="00C61092"/>
    <w:rsid w:val="00C6153C"/>
    <w:rsid w:val="00C615E0"/>
    <w:rsid w:val="00C61804"/>
    <w:rsid w:val="00C6192F"/>
    <w:rsid w:val="00C6197E"/>
    <w:rsid w:val="00C62441"/>
    <w:rsid w:val="00C62455"/>
    <w:rsid w:val="00C62676"/>
    <w:rsid w:val="00C628AF"/>
    <w:rsid w:val="00C629DE"/>
    <w:rsid w:val="00C62AAC"/>
    <w:rsid w:val="00C62ADD"/>
    <w:rsid w:val="00C62D09"/>
    <w:rsid w:val="00C62F42"/>
    <w:rsid w:val="00C6306B"/>
    <w:rsid w:val="00C6317D"/>
    <w:rsid w:val="00C632E8"/>
    <w:rsid w:val="00C635C2"/>
    <w:rsid w:val="00C635F9"/>
    <w:rsid w:val="00C637D7"/>
    <w:rsid w:val="00C63854"/>
    <w:rsid w:val="00C63A3A"/>
    <w:rsid w:val="00C63C72"/>
    <w:rsid w:val="00C63E12"/>
    <w:rsid w:val="00C642E7"/>
    <w:rsid w:val="00C64847"/>
    <w:rsid w:val="00C64D47"/>
    <w:rsid w:val="00C64E01"/>
    <w:rsid w:val="00C6502C"/>
    <w:rsid w:val="00C65516"/>
    <w:rsid w:val="00C6576D"/>
    <w:rsid w:val="00C65776"/>
    <w:rsid w:val="00C659C3"/>
    <w:rsid w:val="00C65B38"/>
    <w:rsid w:val="00C65B8B"/>
    <w:rsid w:val="00C65F91"/>
    <w:rsid w:val="00C66334"/>
    <w:rsid w:val="00C663E6"/>
    <w:rsid w:val="00C6692C"/>
    <w:rsid w:val="00C66AC1"/>
    <w:rsid w:val="00C66B2C"/>
    <w:rsid w:val="00C66B5F"/>
    <w:rsid w:val="00C66D4B"/>
    <w:rsid w:val="00C66F14"/>
    <w:rsid w:val="00C66F84"/>
    <w:rsid w:val="00C67134"/>
    <w:rsid w:val="00C674C1"/>
    <w:rsid w:val="00C67601"/>
    <w:rsid w:val="00C6772C"/>
    <w:rsid w:val="00C67738"/>
    <w:rsid w:val="00C6794A"/>
    <w:rsid w:val="00C67A0F"/>
    <w:rsid w:val="00C67BCE"/>
    <w:rsid w:val="00C67BDC"/>
    <w:rsid w:val="00C67C9A"/>
    <w:rsid w:val="00C67D86"/>
    <w:rsid w:val="00C67F17"/>
    <w:rsid w:val="00C67F40"/>
    <w:rsid w:val="00C70056"/>
    <w:rsid w:val="00C70208"/>
    <w:rsid w:val="00C7020A"/>
    <w:rsid w:val="00C70221"/>
    <w:rsid w:val="00C70407"/>
    <w:rsid w:val="00C704C2"/>
    <w:rsid w:val="00C70694"/>
    <w:rsid w:val="00C70739"/>
    <w:rsid w:val="00C7098F"/>
    <w:rsid w:val="00C70AFC"/>
    <w:rsid w:val="00C70C0A"/>
    <w:rsid w:val="00C70D89"/>
    <w:rsid w:val="00C70EDA"/>
    <w:rsid w:val="00C70FC5"/>
    <w:rsid w:val="00C7134F"/>
    <w:rsid w:val="00C714C8"/>
    <w:rsid w:val="00C715E9"/>
    <w:rsid w:val="00C71764"/>
    <w:rsid w:val="00C717AC"/>
    <w:rsid w:val="00C71813"/>
    <w:rsid w:val="00C7190A"/>
    <w:rsid w:val="00C71AA5"/>
    <w:rsid w:val="00C71BCC"/>
    <w:rsid w:val="00C72311"/>
    <w:rsid w:val="00C7255E"/>
    <w:rsid w:val="00C7279F"/>
    <w:rsid w:val="00C7292C"/>
    <w:rsid w:val="00C72A3B"/>
    <w:rsid w:val="00C72A60"/>
    <w:rsid w:val="00C72A89"/>
    <w:rsid w:val="00C72C7F"/>
    <w:rsid w:val="00C72D88"/>
    <w:rsid w:val="00C72DA5"/>
    <w:rsid w:val="00C72F12"/>
    <w:rsid w:val="00C72F9C"/>
    <w:rsid w:val="00C73697"/>
    <w:rsid w:val="00C73C16"/>
    <w:rsid w:val="00C73F9E"/>
    <w:rsid w:val="00C74039"/>
    <w:rsid w:val="00C74147"/>
    <w:rsid w:val="00C7457D"/>
    <w:rsid w:val="00C7488F"/>
    <w:rsid w:val="00C748B6"/>
    <w:rsid w:val="00C74958"/>
    <w:rsid w:val="00C74ABA"/>
    <w:rsid w:val="00C74B0B"/>
    <w:rsid w:val="00C74E04"/>
    <w:rsid w:val="00C75221"/>
    <w:rsid w:val="00C755F1"/>
    <w:rsid w:val="00C755FD"/>
    <w:rsid w:val="00C7569E"/>
    <w:rsid w:val="00C7595C"/>
    <w:rsid w:val="00C75B0B"/>
    <w:rsid w:val="00C75B67"/>
    <w:rsid w:val="00C75CAD"/>
    <w:rsid w:val="00C75DD5"/>
    <w:rsid w:val="00C75DE5"/>
    <w:rsid w:val="00C76948"/>
    <w:rsid w:val="00C76B03"/>
    <w:rsid w:val="00C76F33"/>
    <w:rsid w:val="00C77376"/>
    <w:rsid w:val="00C77520"/>
    <w:rsid w:val="00C7757D"/>
    <w:rsid w:val="00C77759"/>
    <w:rsid w:val="00C77782"/>
    <w:rsid w:val="00C7788F"/>
    <w:rsid w:val="00C77A0D"/>
    <w:rsid w:val="00C77EC8"/>
    <w:rsid w:val="00C77EC9"/>
    <w:rsid w:val="00C8026C"/>
    <w:rsid w:val="00C80529"/>
    <w:rsid w:val="00C806C8"/>
    <w:rsid w:val="00C80AA9"/>
    <w:rsid w:val="00C80B83"/>
    <w:rsid w:val="00C80DDE"/>
    <w:rsid w:val="00C80E32"/>
    <w:rsid w:val="00C80F8A"/>
    <w:rsid w:val="00C81170"/>
    <w:rsid w:val="00C81359"/>
    <w:rsid w:val="00C8145B"/>
    <w:rsid w:val="00C8147D"/>
    <w:rsid w:val="00C815E4"/>
    <w:rsid w:val="00C815EE"/>
    <w:rsid w:val="00C8172F"/>
    <w:rsid w:val="00C81791"/>
    <w:rsid w:val="00C81E51"/>
    <w:rsid w:val="00C823A9"/>
    <w:rsid w:val="00C8257B"/>
    <w:rsid w:val="00C828AE"/>
    <w:rsid w:val="00C82928"/>
    <w:rsid w:val="00C82A34"/>
    <w:rsid w:val="00C82A7C"/>
    <w:rsid w:val="00C82C4C"/>
    <w:rsid w:val="00C82DBE"/>
    <w:rsid w:val="00C82DD9"/>
    <w:rsid w:val="00C82E96"/>
    <w:rsid w:val="00C82F8E"/>
    <w:rsid w:val="00C836AC"/>
    <w:rsid w:val="00C83AD0"/>
    <w:rsid w:val="00C83C31"/>
    <w:rsid w:val="00C83D0C"/>
    <w:rsid w:val="00C83D31"/>
    <w:rsid w:val="00C83E41"/>
    <w:rsid w:val="00C83F63"/>
    <w:rsid w:val="00C84363"/>
    <w:rsid w:val="00C844F5"/>
    <w:rsid w:val="00C84664"/>
    <w:rsid w:val="00C84838"/>
    <w:rsid w:val="00C84AB8"/>
    <w:rsid w:val="00C84ABD"/>
    <w:rsid w:val="00C84B78"/>
    <w:rsid w:val="00C84CB0"/>
    <w:rsid w:val="00C85246"/>
    <w:rsid w:val="00C857F6"/>
    <w:rsid w:val="00C85996"/>
    <w:rsid w:val="00C85CF3"/>
    <w:rsid w:val="00C85DDC"/>
    <w:rsid w:val="00C86221"/>
    <w:rsid w:val="00C86276"/>
    <w:rsid w:val="00C862F4"/>
    <w:rsid w:val="00C865B9"/>
    <w:rsid w:val="00C865E0"/>
    <w:rsid w:val="00C869BB"/>
    <w:rsid w:val="00C86A1A"/>
    <w:rsid w:val="00C86A57"/>
    <w:rsid w:val="00C86C52"/>
    <w:rsid w:val="00C86F2F"/>
    <w:rsid w:val="00C86F48"/>
    <w:rsid w:val="00C87409"/>
    <w:rsid w:val="00C87471"/>
    <w:rsid w:val="00C874BC"/>
    <w:rsid w:val="00C8750E"/>
    <w:rsid w:val="00C87603"/>
    <w:rsid w:val="00C87735"/>
    <w:rsid w:val="00C8773F"/>
    <w:rsid w:val="00C87CAC"/>
    <w:rsid w:val="00C87F45"/>
    <w:rsid w:val="00C900B3"/>
    <w:rsid w:val="00C901CE"/>
    <w:rsid w:val="00C904DF"/>
    <w:rsid w:val="00C9059C"/>
    <w:rsid w:val="00C909DA"/>
    <w:rsid w:val="00C90A99"/>
    <w:rsid w:val="00C90B77"/>
    <w:rsid w:val="00C90E4A"/>
    <w:rsid w:val="00C90E50"/>
    <w:rsid w:val="00C90EA7"/>
    <w:rsid w:val="00C91117"/>
    <w:rsid w:val="00C91532"/>
    <w:rsid w:val="00C9162D"/>
    <w:rsid w:val="00C91809"/>
    <w:rsid w:val="00C91DFA"/>
    <w:rsid w:val="00C91EBD"/>
    <w:rsid w:val="00C91F97"/>
    <w:rsid w:val="00C92477"/>
    <w:rsid w:val="00C925FA"/>
    <w:rsid w:val="00C926FB"/>
    <w:rsid w:val="00C9270C"/>
    <w:rsid w:val="00C9282C"/>
    <w:rsid w:val="00C928B2"/>
    <w:rsid w:val="00C92A3C"/>
    <w:rsid w:val="00C92EB6"/>
    <w:rsid w:val="00C92EF4"/>
    <w:rsid w:val="00C93568"/>
    <w:rsid w:val="00C93676"/>
    <w:rsid w:val="00C936A9"/>
    <w:rsid w:val="00C93882"/>
    <w:rsid w:val="00C93F17"/>
    <w:rsid w:val="00C9418E"/>
    <w:rsid w:val="00C9433F"/>
    <w:rsid w:val="00C94644"/>
    <w:rsid w:val="00C94926"/>
    <w:rsid w:val="00C94A97"/>
    <w:rsid w:val="00C94B75"/>
    <w:rsid w:val="00C94CA4"/>
    <w:rsid w:val="00C94D03"/>
    <w:rsid w:val="00C94F1D"/>
    <w:rsid w:val="00C94FFE"/>
    <w:rsid w:val="00C9513F"/>
    <w:rsid w:val="00C9519B"/>
    <w:rsid w:val="00C95C39"/>
    <w:rsid w:val="00C95F75"/>
    <w:rsid w:val="00C961E7"/>
    <w:rsid w:val="00C96422"/>
    <w:rsid w:val="00C965F8"/>
    <w:rsid w:val="00C969BD"/>
    <w:rsid w:val="00C96A62"/>
    <w:rsid w:val="00C96B8C"/>
    <w:rsid w:val="00C96E38"/>
    <w:rsid w:val="00C97009"/>
    <w:rsid w:val="00C97074"/>
    <w:rsid w:val="00C9754C"/>
    <w:rsid w:val="00C9773A"/>
    <w:rsid w:val="00C979D0"/>
    <w:rsid w:val="00C97D72"/>
    <w:rsid w:val="00C97DAA"/>
    <w:rsid w:val="00C97F57"/>
    <w:rsid w:val="00CA0259"/>
    <w:rsid w:val="00CA0289"/>
    <w:rsid w:val="00CA05AD"/>
    <w:rsid w:val="00CA0D12"/>
    <w:rsid w:val="00CA0FFF"/>
    <w:rsid w:val="00CA11B8"/>
    <w:rsid w:val="00CA14B4"/>
    <w:rsid w:val="00CA1643"/>
    <w:rsid w:val="00CA16F3"/>
    <w:rsid w:val="00CA1A63"/>
    <w:rsid w:val="00CA1C2E"/>
    <w:rsid w:val="00CA1D26"/>
    <w:rsid w:val="00CA2130"/>
    <w:rsid w:val="00CA2141"/>
    <w:rsid w:val="00CA21DB"/>
    <w:rsid w:val="00CA21E8"/>
    <w:rsid w:val="00CA2768"/>
    <w:rsid w:val="00CA291D"/>
    <w:rsid w:val="00CA294E"/>
    <w:rsid w:val="00CA29F0"/>
    <w:rsid w:val="00CA2A63"/>
    <w:rsid w:val="00CA2AD6"/>
    <w:rsid w:val="00CA2B9E"/>
    <w:rsid w:val="00CA2BED"/>
    <w:rsid w:val="00CA2E61"/>
    <w:rsid w:val="00CA336D"/>
    <w:rsid w:val="00CA35C2"/>
    <w:rsid w:val="00CA3872"/>
    <w:rsid w:val="00CA3B78"/>
    <w:rsid w:val="00CA3BD2"/>
    <w:rsid w:val="00CA3C58"/>
    <w:rsid w:val="00CA3C87"/>
    <w:rsid w:val="00CA3C8E"/>
    <w:rsid w:val="00CA3CF6"/>
    <w:rsid w:val="00CA3D97"/>
    <w:rsid w:val="00CA4294"/>
    <w:rsid w:val="00CA431B"/>
    <w:rsid w:val="00CA466F"/>
    <w:rsid w:val="00CA48AB"/>
    <w:rsid w:val="00CA4A31"/>
    <w:rsid w:val="00CA4AC2"/>
    <w:rsid w:val="00CA4BF0"/>
    <w:rsid w:val="00CA4D3E"/>
    <w:rsid w:val="00CA5038"/>
    <w:rsid w:val="00CA5201"/>
    <w:rsid w:val="00CA5268"/>
    <w:rsid w:val="00CA53C7"/>
    <w:rsid w:val="00CA54A2"/>
    <w:rsid w:val="00CA56CD"/>
    <w:rsid w:val="00CA5736"/>
    <w:rsid w:val="00CA5C0C"/>
    <w:rsid w:val="00CA5C27"/>
    <w:rsid w:val="00CA5DB0"/>
    <w:rsid w:val="00CA6166"/>
    <w:rsid w:val="00CA68BE"/>
    <w:rsid w:val="00CA69FB"/>
    <w:rsid w:val="00CA6C0C"/>
    <w:rsid w:val="00CA713C"/>
    <w:rsid w:val="00CA71E1"/>
    <w:rsid w:val="00CA72DC"/>
    <w:rsid w:val="00CA73A4"/>
    <w:rsid w:val="00CA769C"/>
    <w:rsid w:val="00CA7738"/>
    <w:rsid w:val="00CA78A3"/>
    <w:rsid w:val="00CA78C6"/>
    <w:rsid w:val="00CA79FE"/>
    <w:rsid w:val="00CA7B39"/>
    <w:rsid w:val="00CA7C41"/>
    <w:rsid w:val="00CA7D11"/>
    <w:rsid w:val="00CA7E5E"/>
    <w:rsid w:val="00CB01E0"/>
    <w:rsid w:val="00CB04FF"/>
    <w:rsid w:val="00CB059E"/>
    <w:rsid w:val="00CB07CA"/>
    <w:rsid w:val="00CB0837"/>
    <w:rsid w:val="00CB0A05"/>
    <w:rsid w:val="00CB0AC4"/>
    <w:rsid w:val="00CB0B18"/>
    <w:rsid w:val="00CB0BFA"/>
    <w:rsid w:val="00CB0C97"/>
    <w:rsid w:val="00CB12BD"/>
    <w:rsid w:val="00CB196A"/>
    <w:rsid w:val="00CB1C8A"/>
    <w:rsid w:val="00CB1C93"/>
    <w:rsid w:val="00CB1F02"/>
    <w:rsid w:val="00CB2040"/>
    <w:rsid w:val="00CB208E"/>
    <w:rsid w:val="00CB2113"/>
    <w:rsid w:val="00CB24E4"/>
    <w:rsid w:val="00CB2729"/>
    <w:rsid w:val="00CB2A71"/>
    <w:rsid w:val="00CB2BB8"/>
    <w:rsid w:val="00CB33A5"/>
    <w:rsid w:val="00CB33A6"/>
    <w:rsid w:val="00CB353C"/>
    <w:rsid w:val="00CB36A1"/>
    <w:rsid w:val="00CB3778"/>
    <w:rsid w:val="00CB3827"/>
    <w:rsid w:val="00CB3998"/>
    <w:rsid w:val="00CB3A04"/>
    <w:rsid w:val="00CB3A24"/>
    <w:rsid w:val="00CB3C8B"/>
    <w:rsid w:val="00CB41E9"/>
    <w:rsid w:val="00CB4251"/>
    <w:rsid w:val="00CB4537"/>
    <w:rsid w:val="00CB4677"/>
    <w:rsid w:val="00CB4CCC"/>
    <w:rsid w:val="00CB4E15"/>
    <w:rsid w:val="00CB507C"/>
    <w:rsid w:val="00CB50FF"/>
    <w:rsid w:val="00CB52F0"/>
    <w:rsid w:val="00CB5536"/>
    <w:rsid w:val="00CB554A"/>
    <w:rsid w:val="00CB5610"/>
    <w:rsid w:val="00CB567D"/>
    <w:rsid w:val="00CB57B0"/>
    <w:rsid w:val="00CB5AB8"/>
    <w:rsid w:val="00CB623E"/>
    <w:rsid w:val="00CB6690"/>
    <w:rsid w:val="00CB66A5"/>
    <w:rsid w:val="00CB686C"/>
    <w:rsid w:val="00CB6881"/>
    <w:rsid w:val="00CB6A7F"/>
    <w:rsid w:val="00CB6B83"/>
    <w:rsid w:val="00CB6EB4"/>
    <w:rsid w:val="00CB6EDA"/>
    <w:rsid w:val="00CB7112"/>
    <w:rsid w:val="00CB7250"/>
    <w:rsid w:val="00CB731A"/>
    <w:rsid w:val="00CB739C"/>
    <w:rsid w:val="00CB751C"/>
    <w:rsid w:val="00CB7592"/>
    <w:rsid w:val="00CB7746"/>
    <w:rsid w:val="00CB78CF"/>
    <w:rsid w:val="00CB793B"/>
    <w:rsid w:val="00CB7DE0"/>
    <w:rsid w:val="00CB7E4E"/>
    <w:rsid w:val="00CB7E82"/>
    <w:rsid w:val="00CB7FE6"/>
    <w:rsid w:val="00CC03FD"/>
    <w:rsid w:val="00CC094E"/>
    <w:rsid w:val="00CC09E5"/>
    <w:rsid w:val="00CC0A53"/>
    <w:rsid w:val="00CC0F16"/>
    <w:rsid w:val="00CC1315"/>
    <w:rsid w:val="00CC143A"/>
    <w:rsid w:val="00CC14B3"/>
    <w:rsid w:val="00CC1838"/>
    <w:rsid w:val="00CC1893"/>
    <w:rsid w:val="00CC1C75"/>
    <w:rsid w:val="00CC1FD6"/>
    <w:rsid w:val="00CC2024"/>
    <w:rsid w:val="00CC230B"/>
    <w:rsid w:val="00CC231B"/>
    <w:rsid w:val="00CC2339"/>
    <w:rsid w:val="00CC233A"/>
    <w:rsid w:val="00CC251B"/>
    <w:rsid w:val="00CC2874"/>
    <w:rsid w:val="00CC2985"/>
    <w:rsid w:val="00CC2A8A"/>
    <w:rsid w:val="00CC2F18"/>
    <w:rsid w:val="00CC2F32"/>
    <w:rsid w:val="00CC319E"/>
    <w:rsid w:val="00CC319F"/>
    <w:rsid w:val="00CC32F2"/>
    <w:rsid w:val="00CC3749"/>
    <w:rsid w:val="00CC39B5"/>
    <w:rsid w:val="00CC3BD2"/>
    <w:rsid w:val="00CC3CCF"/>
    <w:rsid w:val="00CC3D7B"/>
    <w:rsid w:val="00CC415F"/>
    <w:rsid w:val="00CC41BA"/>
    <w:rsid w:val="00CC4A07"/>
    <w:rsid w:val="00CC4E47"/>
    <w:rsid w:val="00CC4F28"/>
    <w:rsid w:val="00CC4FC0"/>
    <w:rsid w:val="00CC4FC8"/>
    <w:rsid w:val="00CC51D8"/>
    <w:rsid w:val="00CC52B3"/>
    <w:rsid w:val="00CC5512"/>
    <w:rsid w:val="00CC594B"/>
    <w:rsid w:val="00CC5B30"/>
    <w:rsid w:val="00CC5BC2"/>
    <w:rsid w:val="00CC6519"/>
    <w:rsid w:val="00CC6C44"/>
    <w:rsid w:val="00CC6DB5"/>
    <w:rsid w:val="00CC6DC9"/>
    <w:rsid w:val="00CC6EE6"/>
    <w:rsid w:val="00CC7449"/>
    <w:rsid w:val="00CC7AB6"/>
    <w:rsid w:val="00CC7DA7"/>
    <w:rsid w:val="00CC7DB4"/>
    <w:rsid w:val="00CC7F23"/>
    <w:rsid w:val="00CD027B"/>
    <w:rsid w:val="00CD03DD"/>
    <w:rsid w:val="00CD0516"/>
    <w:rsid w:val="00CD08FB"/>
    <w:rsid w:val="00CD090F"/>
    <w:rsid w:val="00CD09AD"/>
    <w:rsid w:val="00CD0CC9"/>
    <w:rsid w:val="00CD12B4"/>
    <w:rsid w:val="00CD138B"/>
    <w:rsid w:val="00CD1419"/>
    <w:rsid w:val="00CD1470"/>
    <w:rsid w:val="00CD1F28"/>
    <w:rsid w:val="00CD2487"/>
    <w:rsid w:val="00CD27A1"/>
    <w:rsid w:val="00CD2A5C"/>
    <w:rsid w:val="00CD2EB6"/>
    <w:rsid w:val="00CD2FAD"/>
    <w:rsid w:val="00CD30CE"/>
    <w:rsid w:val="00CD31F3"/>
    <w:rsid w:val="00CD3200"/>
    <w:rsid w:val="00CD329E"/>
    <w:rsid w:val="00CD3349"/>
    <w:rsid w:val="00CD334F"/>
    <w:rsid w:val="00CD34EB"/>
    <w:rsid w:val="00CD351A"/>
    <w:rsid w:val="00CD35A1"/>
    <w:rsid w:val="00CD3617"/>
    <w:rsid w:val="00CD3A33"/>
    <w:rsid w:val="00CD3CBA"/>
    <w:rsid w:val="00CD3E80"/>
    <w:rsid w:val="00CD408E"/>
    <w:rsid w:val="00CD421C"/>
    <w:rsid w:val="00CD4342"/>
    <w:rsid w:val="00CD478F"/>
    <w:rsid w:val="00CD4B24"/>
    <w:rsid w:val="00CD4C72"/>
    <w:rsid w:val="00CD51C9"/>
    <w:rsid w:val="00CD5262"/>
    <w:rsid w:val="00CD535C"/>
    <w:rsid w:val="00CD537C"/>
    <w:rsid w:val="00CD53A9"/>
    <w:rsid w:val="00CD57BE"/>
    <w:rsid w:val="00CD5805"/>
    <w:rsid w:val="00CD590D"/>
    <w:rsid w:val="00CD5ED0"/>
    <w:rsid w:val="00CD62A9"/>
    <w:rsid w:val="00CD6483"/>
    <w:rsid w:val="00CD67B8"/>
    <w:rsid w:val="00CD6846"/>
    <w:rsid w:val="00CD6ADF"/>
    <w:rsid w:val="00CD6D6D"/>
    <w:rsid w:val="00CD71A7"/>
    <w:rsid w:val="00CD7286"/>
    <w:rsid w:val="00CD766F"/>
    <w:rsid w:val="00CD7698"/>
    <w:rsid w:val="00CD771F"/>
    <w:rsid w:val="00CD796C"/>
    <w:rsid w:val="00CD7CA1"/>
    <w:rsid w:val="00CD7D93"/>
    <w:rsid w:val="00CE004F"/>
    <w:rsid w:val="00CE00B1"/>
    <w:rsid w:val="00CE05AE"/>
    <w:rsid w:val="00CE07CA"/>
    <w:rsid w:val="00CE089B"/>
    <w:rsid w:val="00CE09B2"/>
    <w:rsid w:val="00CE0A22"/>
    <w:rsid w:val="00CE0DE7"/>
    <w:rsid w:val="00CE0DF9"/>
    <w:rsid w:val="00CE1334"/>
    <w:rsid w:val="00CE1589"/>
    <w:rsid w:val="00CE15DE"/>
    <w:rsid w:val="00CE1912"/>
    <w:rsid w:val="00CE1ABA"/>
    <w:rsid w:val="00CE1B84"/>
    <w:rsid w:val="00CE1E3E"/>
    <w:rsid w:val="00CE2665"/>
    <w:rsid w:val="00CE2A39"/>
    <w:rsid w:val="00CE2BCE"/>
    <w:rsid w:val="00CE2CC2"/>
    <w:rsid w:val="00CE2F49"/>
    <w:rsid w:val="00CE3133"/>
    <w:rsid w:val="00CE3376"/>
    <w:rsid w:val="00CE33FC"/>
    <w:rsid w:val="00CE391A"/>
    <w:rsid w:val="00CE3995"/>
    <w:rsid w:val="00CE3ADE"/>
    <w:rsid w:val="00CE3B76"/>
    <w:rsid w:val="00CE3C30"/>
    <w:rsid w:val="00CE41E1"/>
    <w:rsid w:val="00CE4315"/>
    <w:rsid w:val="00CE4635"/>
    <w:rsid w:val="00CE4857"/>
    <w:rsid w:val="00CE494D"/>
    <w:rsid w:val="00CE4C76"/>
    <w:rsid w:val="00CE4CE7"/>
    <w:rsid w:val="00CE4CF8"/>
    <w:rsid w:val="00CE50FD"/>
    <w:rsid w:val="00CE51C4"/>
    <w:rsid w:val="00CE554C"/>
    <w:rsid w:val="00CE59BF"/>
    <w:rsid w:val="00CE5FA5"/>
    <w:rsid w:val="00CE62C5"/>
    <w:rsid w:val="00CE64E3"/>
    <w:rsid w:val="00CE663D"/>
    <w:rsid w:val="00CE686B"/>
    <w:rsid w:val="00CE695B"/>
    <w:rsid w:val="00CE6D25"/>
    <w:rsid w:val="00CE6D74"/>
    <w:rsid w:val="00CE6DDE"/>
    <w:rsid w:val="00CE6F74"/>
    <w:rsid w:val="00CE7322"/>
    <w:rsid w:val="00CE73A5"/>
    <w:rsid w:val="00CE784F"/>
    <w:rsid w:val="00CE793E"/>
    <w:rsid w:val="00CE7A25"/>
    <w:rsid w:val="00CE7ACD"/>
    <w:rsid w:val="00CE7C3A"/>
    <w:rsid w:val="00CE7CA4"/>
    <w:rsid w:val="00CE7DDC"/>
    <w:rsid w:val="00CE7E24"/>
    <w:rsid w:val="00CE7EB3"/>
    <w:rsid w:val="00CF03F2"/>
    <w:rsid w:val="00CF05AA"/>
    <w:rsid w:val="00CF0684"/>
    <w:rsid w:val="00CF0C3D"/>
    <w:rsid w:val="00CF0D2D"/>
    <w:rsid w:val="00CF0EF4"/>
    <w:rsid w:val="00CF143D"/>
    <w:rsid w:val="00CF1993"/>
    <w:rsid w:val="00CF1A15"/>
    <w:rsid w:val="00CF1D09"/>
    <w:rsid w:val="00CF1F08"/>
    <w:rsid w:val="00CF1F1F"/>
    <w:rsid w:val="00CF2161"/>
    <w:rsid w:val="00CF23C8"/>
    <w:rsid w:val="00CF2456"/>
    <w:rsid w:val="00CF2529"/>
    <w:rsid w:val="00CF2711"/>
    <w:rsid w:val="00CF2AB7"/>
    <w:rsid w:val="00CF2CB1"/>
    <w:rsid w:val="00CF3250"/>
    <w:rsid w:val="00CF32CD"/>
    <w:rsid w:val="00CF37DE"/>
    <w:rsid w:val="00CF3934"/>
    <w:rsid w:val="00CF398A"/>
    <w:rsid w:val="00CF3A00"/>
    <w:rsid w:val="00CF3BB6"/>
    <w:rsid w:val="00CF3EA4"/>
    <w:rsid w:val="00CF4223"/>
    <w:rsid w:val="00CF4336"/>
    <w:rsid w:val="00CF4916"/>
    <w:rsid w:val="00CF49D5"/>
    <w:rsid w:val="00CF4BF2"/>
    <w:rsid w:val="00CF4FCD"/>
    <w:rsid w:val="00CF50BE"/>
    <w:rsid w:val="00CF51C0"/>
    <w:rsid w:val="00CF5204"/>
    <w:rsid w:val="00CF550B"/>
    <w:rsid w:val="00CF5AA8"/>
    <w:rsid w:val="00CF64A1"/>
    <w:rsid w:val="00CF67F7"/>
    <w:rsid w:val="00CF6AD5"/>
    <w:rsid w:val="00CF6BA7"/>
    <w:rsid w:val="00CF6D7A"/>
    <w:rsid w:val="00CF6EBC"/>
    <w:rsid w:val="00CF7451"/>
    <w:rsid w:val="00CF74AC"/>
    <w:rsid w:val="00CF74F6"/>
    <w:rsid w:val="00CF763C"/>
    <w:rsid w:val="00CF77CE"/>
    <w:rsid w:val="00CF78C0"/>
    <w:rsid w:val="00CF7C47"/>
    <w:rsid w:val="00CF7C91"/>
    <w:rsid w:val="00CF7FC4"/>
    <w:rsid w:val="00D000F0"/>
    <w:rsid w:val="00D00253"/>
    <w:rsid w:val="00D00D11"/>
    <w:rsid w:val="00D0106C"/>
    <w:rsid w:val="00D010C8"/>
    <w:rsid w:val="00D01656"/>
    <w:rsid w:val="00D016A9"/>
    <w:rsid w:val="00D01999"/>
    <w:rsid w:val="00D01D89"/>
    <w:rsid w:val="00D02126"/>
    <w:rsid w:val="00D0232C"/>
    <w:rsid w:val="00D026DD"/>
    <w:rsid w:val="00D02848"/>
    <w:rsid w:val="00D035F9"/>
    <w:rsid w:val="00D0361F"/>
    <w:rsid w:val="00D03A40"/>
    <w:rsid w:val="00D03D9F"/>
    <w:rsid w:val="00D03E34"/>
    <w:rsid w:val="00D03FA9"/>
    <w:rsid w:val="00D04396"/>
    <w:rsid w:val="00D0439C"/>
    <w:rsid w:val="00D046F9"/>
    <w:rsid w:val="00D04730"/>
    <w:rsid w:val="00D0481C"/>
    <w:rsid w:val="00D04858"/>
    <w:rsid w:val="00D0489D"/>
    <w:rsid w:val="00D04A3F"/>
    <w:rsid w:val="00D04AA0"/>
    <w:rsid w:val="00D04ADF"/>
    <w:rsid w:val="00D04C8C"/>
    <w:rsid w:val="00D04DF9"/>
    <w:rsid w:val="00D04EA1"/>
    <w:rsid w:val="00D04EC3"/>
    <w:rsid w:val="00D04F10"/>
    <w:rsid w:val="00D0503C"/>
    <w:rsid w:val="00D050ED"/>
    <w:rsid w:val="00D05274"/>
    <w:rsid w:val="00D05504"/>
    <w:rsid w:val="00D05696"/>
    <w:rsid w:val="00D05753"/>
    <w:rsid w:val="00D059C2"/>
    <w:rsid w:val="00D05C3B"/>
    <w:rsid w:val="00D05C84"/>
    <w:rsid w:val="00D05CFE"/>
    <w:rsid w:val="00D063A9"/>
    <w:rsid w:val="00D064AF"/>
    <w:rsid w:val="00D06CFA"/>
    <w:rsid w:val="00D06EA4"/>
    <w:rsid w:val="00D07025"/>
    <w:rsid w:val="00D0705D"/>
    <w:rsid w:val="00D070CE"/>
    <w:rsid w:val="00D071AC"/>
    <w:rsid w:val="00D071AF"/>
    <w:rsid w:val="00D072D5"/>
    <w:rsid w:val="00D0746A"/>
    <w:rsid w:val="00D07529"/>
    <w:rsid w:val="00D075CA"/>
    <w:rsid w:val="00D075F6"/>
    <w:rsid w:val="00D07699"/>
    <w:rsid w:val="00D079DA"/>
    <w:rsid w:val="00D07A15"/>
    <w:rsid w:val="00D07E9B"/>
    <w:rsid w:val="00D104B3"/>
    <w:rsid w:val="00D10704"/>
    <w:rsid w:val="00D10F03"/>
    <w:rsid w:val="00D10F10"/>
    <w:rsid w:val="00D10F3A"/>
    <w:rsid w:val="00D10FD0"/>
    <w:rsid w:val="00D11500"/>
    <w:rsid w:val="00D1158F"/>
    <w:rsid w:val="00D115A0"/>
    <w:rsid w:val="00D115D3"/>
    <w:rsid w:val="00D11660"/>
    <w:rsid w:val="00D1177C"/>
    <w:rsid w:val="00D1186F"/>
    <w:rsid w:val="00D118E3"/>
    <w:rsid w:val="00D11912"/>
    <w:rsid w:val="00D122FA"/>
    <w:rsid w:val="00D12445"/>
    <w:rsid w:val="00D124BA"/>
    <w:rsid w:val="00D12724"/>
    <w:rsid w:val="00D128A5"/>
    <w:rsid w:val="00D12917"/>
    <w:rsid w:val="00D12B94"/>
    <w:rsid w:val="00D12C65"/>
    <w:rsid w:val="00D12E4C"/>
    <w:rsid w:val="00D12F95"/>
    <w:rsid w:val="00D12FD3"/>
    <w:rsid w:val="00D132B5"/>
    <w:rsid w:val="00D13504"/>
    <w:rsid w:val="00D139B7"/>
    <w:rsid w:val="00D13CF7"/>
    <w:rsid w:val="00D14037"/>
    <w:rsid w:val="00D14196"/>
    <w:rsid w:val="00D141B6"/>
    <w:rsid w:val="00D14218"/>
    <w:rsid w:val="00D14392"/>
    <w:rsid w:val="00D14477"/>
    <w:rsid w:val="00D1457E"/>
    <w:rsid w:val="00D1465E"/>
    <w:rsid w:val="00D14708"/>
    <w:rsid w:val="00D14789"/>
    <w:rsid w:val="00D1481D"/>
    <w:rsid w:val="00D1486C"/>
    <w:rsid w:val="00D14944"/>
    <w:rsid w:val="00D1494D"/>
    <w:rsid w:val="00D149F2"/>
    <w:rsid w:val="00D14B79"/>
    <w:rsid w:val="00D14BF4"/>
    <w:rsid w:val="00D14D32"/>
    <w:rsid w:val="00D14EAF"/>
    <w:rsid w:val="00D15411"/>
    <w:rsid w:val="00D15516"/>
    <w:rsid w:val="00D155E7"/>
    <w:rsid w:val="00D15BB4"/>
    <w:rsid w:val="00D15BD1"/>
    <w:rsid w:val="00D15DF2"/>
    <w:rsid w:val="00D15E96"/>
    <w:rsid w:val="00D161C6"/>
    <w:rsid w:val="00D16295"/>
    <w:rsid w:val="00D16380"/>
    <w:rsid w:val="00D164CF"/>
    <w:rsid w:val="00D16548"/>
    <w:rsid w:val="00D1660C"/>
    <w:rsid w:val="00D16774"/>
    <w:rsid w:val="00D16C4C"/>
    <w:rsid w:val="00D16C4D"/>
    <w:rsid w:val="00D16CAE"/>
    <w:rsid w:val="00D16D5A"/>
    <w:rsid w:val="00D16EC8"/>
    <w:rsid w:val="00D170DE"/>
    <w:rsid w:val="00D17194"/>
    <w:rsid w:val="00D172A0"/>
    <w:rsid w:val="00D175A0"/>
    <w:rsid w:val="00D1797C"/>
    <w:rsid w:val="00D17AAB"/>
    <w:rsid w:val="00D17B5A"/>
    <w:rsid w:val="00D17D64"/>
    <w:rsid w:val="00D17E9A"/>
    <w:rsid w:val="00D17FA6"/>
    <w:rsid w:val="00D2004D"/>
    <w:rsid w:val="00D20161"/>
    <w:rsid w:val="00D203C9"/>
    <w:rsid w:val="00D2042F"/>
    <w:rsid w:val="00D20449"/>
    <w:rsid w:val="00D205B2"/>
    <w:rsid w:val="00D208D2"/>
    <w:rsid w:val="00D20D2C"/>
    <w:rsid w:val="00D20E6E"/>
    <w:rsid w:val="00D211E1"/>
    <w:rsid w:val="00D215FB"/>
    <w:rsid w:val="00D21B6C"/>
    <w:rsid w:val="00D21B7C"/>
    <w:rsid w:val="00D21D2F"/>
    <w:rsid w:val="00D22165"/>
    <w:rsid w:val="00D22208"/>
    <w:rsid w:val="00D22304"/>
    <w:rsid w:val="00D225B0"/>
    <w:rsid w:val="00D225B2"/>
    <w:rsid w:val="00D226AB"/>
    <w:rsid w:val="00D22841"/>
    <w:rsid w:val="00D2285A"/>
    <w:rsid w:val="00D229ED"/>
    <w:rsid w:val="00D22F31"/>
    <w:rsid w:val="00D2333C"/>
    <w:rsid w:val="00D23507"/>
    <w:rsid w:val="00D235C8"/>
    <w:rsid w:val="00D23803"/>
    <w:rsid w:val="00D23A65"/>
    <w:rsid w:val="00D23F4E"/>
    <w:rsid w:val="00D24399"/>
    <w:rsid w:val="00D24E4A"/>
    <w:rsid w:val="00D24F86"/>
    <w:rsid w:val="00D2506E"/>
    <w:rsid w:val="00D255D2"/>
    <w:rsid w:val="00D256BE"/>
    <w:rsid w:val="00D25DAE"/>
    <w:rsid w:val="00D25DEA"/>
    <w:rsid w:val="00D261B9"/>
    <w:rsid w:val="00D2631E"/>
    <w:rsid w:val="00D26803"/>
    <w:rsid w:val="00D26881"/>
    <w:rsid w:val="00D268C5"/>
    <w:rsid w:val="00D26BD8"/>
    <w:rsid w:val="00D26C42"/>
    <w:rsid w:val="00D26DA5"/>
    <w:rsid w:val="00D2708C"/>
    <w:rsid w:val="00D2710A"/>
    <w:rsid w:val="00D27423"/>
    <w:rsid w:val="00D27BCB"/>
    <w:rsid w:val="00D27C2C"/>
    <w:rsid w:val="00D27D26"/>
    <w:rsid w:val="00D27DA7"/>
    <w:rsid w:val="00D27E50"/>
    <w:rsid w:val="00D302B7"/>
    <w:rsid w:val="00D3074A"/>
    <w:rsid w:val="00D30AC6"/>
    <w:rsid w:val="00D30D68"/>
    <w:rsid w:val="00D30DF6"/>
    <w:rsid w:val="00D3104C"/>
    <w:rsid w:val="00D31071"/>
    <w:rsid w:val="00D31129"/>
    <w:rsid w:val="00D31398"/>
    <w:rsid w:val="00D313B8"/>
    <w:rsid w:val="00D31447"/>
    <w:rsid w:val="00D31A65"/>
    <w:rsid w:val="00D31C35"/>
    <w:rsid w:val="00D31C75"/>
    <w:rsid w:val="00D31DD9"/>
    <w:rsid w:val="00D31FFB"/>
    <w:rsid w:val="00D32242"/>
    <w:rsid w:val="00D3262F"/>
    <w:rsid w:val="00D328E3"/>
    <w:rsid w:val="00D32902"/>
    <w:rsid w:val="00D32C05"/>
    <w:rsid w:val="00D32C61"/>
    <w:rsid w:val="00D32EEA"/>
    <w:rsid w:val="00D32F26"/>
    <w:rsid w:val="00D33371"/>
    <w:rsid w:val="00D3358A"/>
    <w:rsid w:val="00D3367B"/>
    <w:rsid w:val="00D338BE"/>
    <w:rsid w:val="00D33984"/>
    <w:rsid w:val="00D33A4D"/>
    <w:rsid w:val="00D33BD5"/>
    <w:rsid w:val="00D33EB1"/>
    <w:rsid w:val="00D33ECC"/>
    <w:rsid w:val="00D34B93"/>
    <w:rsid w:val="00D34BC3"/>
    <w:rsid w:val="00D34DC5"/>
    <w:rsid w:val="00D34EE0"/>
    <w:rsid w:val="00D34F5E"/>
    <w:rsid w:val="00D35029"/>
    <w:rsid w:val="00D3505A"/>
    <w:rsid w:val="00D35074"/>
    <w:rsid w:val="00D353A6"/>
    <w:rsid w:val="00D35432"/>
    <w:rsid w:val="00D358C1"/>
    <w:rsid w:val="00D35AD8"/>
    <w:rsid w:val="00D35DA9"/>
    <w:rsid w:val="00D3617C"/>
    <w:rsid w:val="00D362A7"/>
    <w:rsid w:val="00D364B0"/>
    <w:rsid w:val="00D36647"/>
    <w:rsid w:val="00D36BEB"/>
    <w:rsid w:val="00D36EB1"/>
    <w:rsid w:val="00D36F9A"/>
    <w:rsid w:val="00D36FEB"/>
    <w:rsid w:val="00D371DB"/>
    <w:rsid w:val="00D37550"/>
    <w:rsid w:val="00D3758C"/>
    <w:rsid w:val="00D37789"/>
    <w:rsid w:val="00D37928"/>
    <w:rsid w:val="00D3796F"/>
    <w:rsid w:val="00D379EF"/>
    <w:rsid w:val="00D37A24"/>
    <w:rsid w:val="00D37A31"/>
    <w:rsid w:val="00D37BFF"/>
    <w:rsid w:val="00D37C63"/>
    <w:rsid w:val="00D37CD0"/>
    <w:rsid w:val="00D37CD1"/>
    <w:rsid w:val="00D4007B"/>
    <w:rsid w:val="00D4026A"/>
    <w:rsid w:val="00D403AC"/>
    <w:rsid w:val="00D4102A"/>
    <w:rsid w:val="00D41210"/>
    <w:rsid w:val="00D41256"/>
    <w:rsid w:val="00D4126D"/>
    <w:rsid w:val="00D41308"/>
    <w:rsid w:val="00D413AC"/>
    <w:rsid w:val="00D41C66"/>
    <w:rsid w:val="00D41E43"/>
    <w:rsid w:val="00D4223C"/>
    <w:rsid w:val="00D42366"/>
    <w:rsid w:val="00D42716"/>
    <w:rsid w:val="00D4294A"/>
    <w:rsid w:val="00D42C17"/>
    <w:rsid w:val="00D42C56"/>
    <w:rsid w:val="00D42E49"/>
    <w:rsid w:val="00D42E5B"/>
    <w:rsid w:val="00D42E95"/>
    <w:rsid w:val="00D4344B"/>
    <w:rsid w:val="00D435ED"/>
    <w:rsid w:val="00D43C67"/>
    <w:rsid w:val="00D43DD6"/>
    <w:rsid w:val="00D43F9A"/>
    <w:rsid w:val="00D44042"/>
    <w:rsid w:val="00D4404C"/>
    <w:rsid w:val="00D440F5"/>
    <w:rsid w:val="00D44164"/>
    <w:rsid w:val="00D443FE"/>
    <w:rsid w:val="00D445B7"/>
    <w:rsid w:val="00D4481F"/>
    <w:rsid w:val="00D44A9C"/>
    <w:rsid w:val="00D44ACD"/>
    <w:rsid w:val="00D44C25"/>
    <w:rsid w:val="00D44D36"/>
    <w:rsid w:val="00D44D74"/>
    <w:rsid w:val="00D44E19"/>
    <w:rsid w:val="00D4520A"/>
    <w:rsid w:val="00D45277"/>
    <w:rsid w:val="00D45326"/>
    <w:rsid w:val="00D4551D"/>
    <w:rsid w:val="00D455C6"/>
    <w:rsid w:val="00D45704"/>
    <w:rsid w:val="00D4584F"/>
    <w:rsid w:val="00D45B81"/>
    <w:rsid w:val="00D45DDD"/>
    <w:rsid w:val="00D45F82"/>
    <w:rsid w:val="00D464E8"/>
    <w:rsid w:val="00D4650E"/>
    <w:rsid w:val="00D46552"/>
    <w:rsid w:val="00D46778"/>
    <w:rsid w:val="00D4678E"/>
    <w:rsid w:val="00D468C8"/>
    <w:rsid w:val="00D46B17"/>
    <w:rsid w:val="00D46C2A"/>
    <w:rsid w:val="00D46E84"/>
    <w:rsid w:val="00D46EF7"/>
    <w:rsid w:val="00D46F20"/>
    <w:rsid w:val="00D470FF"/>
    <w:rsid w:val="00D47172"/>
    <w:rsid w:val="00D47212"/>
    <w:rsid w:val="00D47271"/>
    <w:rsid w:val="00D472E6"/>
    <w:rsid w:val="00D472EA"/>
    <w:rsid w:val="00D472EB"/>
    <w:rsid w:val="00D472F3"/>
    <w:rsid w:val="00D47CB9"/>
    <w:rsid w:val="00D500DF"/>
    <w:rsid w:val="00D5025C"/>
    <w:rsid w:val="00D507E0"/>
    <w:rsid w:val="00D5093E"/>
    <w:rsid w:val="00D50A9E"/>
    <w:rsid w:val="00D50D52"/>
    <w:rsid w:val="00D50DC6"/>
    <w:rsid w:val="00D50DF1"/>
    <w:rsid w:val="00D50FE1"/>
    <w:rsid w:val="00D5114E"/>
    <w:rsid w:val="00D51809"/>
    <w:rsid w:val="00D51A04"/>
    <w:rsid w:val="00D51B30"/>
    <w:rsid w:val="00D51E32"/>
    <w:rsid w:val="00D523B8"/>
    <w:rsid w:val="00D525FD"/>
    <w:rsid w:val="00D526FE"/>
    <w:rsid w:val="00D528D8"/>
    <w:rsid w:val="00D52D15"/>
    <w:rsid w:val="00D52EB0"/>
    <w:rsid w:val="00D52FE0"/>
    <w:rsid w:val="00D531FC"/>
    <w:rsid w:val="00D532EF"/>
    <w:rsid w:val="00D53538"/>
    <w:rsid w:val="00D53605"/>
    <w:rsid w:val="00D53969"/>
    <w:rsid w:val="00D53A27"/>
    <w:rsid w:val="00D53C46"/>
    <w:rsid w:val="00D5408B"/>
    <w:rsid w:val="00D540A0"/>
    <w:rsid w:val="00D54100"/>
    <w:rsid w:val="00D5417D"/>
    <w:rsid w:val="00D542BA"/>
    <w:rsid w:val="00D54303"/>
    <w:rsid w:val="00D54357"/>
    <w:rsid w:val="00D5448C"/>
    <w:rsid w:val="00D547A8"/>
    <w:rsid w:val="00D54BCA"/>
    <w:rsid w:val="00D54BEE"/>
    <w:rsid w:val="00D54D53"/>
    <w:rsid w:val="00D55291"/>
    <w:rsid w:val="00D5542A"/>
    <w:rsid w:val="00D55569"/>
    <w:rsid w:val="00D5587A"/>
    <w:rsid w:val="00D55A5D"/>
    <w:rsid w:val="00D55B40"/>
    <w:rsid w:val="00D55CE2"/>
    <w:rsid w:val="00D561B4"/>
    <w:rsid w:val="00D56286"/>
    <w:rsid w:val="00D5632C"/>
    <w:rsid w:val="00D5634E"/>
    <w:rsid w:val="00D5636F"/>
    <w:rsid w:val="00D56406"/>
    <w:rsid w:val="00D5644B"/>
    <w:rsid w:val="00D5646D"/>
    <w:rsid w:val="00D564D2"/>
    <w:rsid w:val="00D5654A"/>
    <w:rsid w:val="00D5666D"/>
    <w:rsid w:val="00D566B0"/>
    <w:rsid w:val="00D5686F"/>
    <w:rsid w:val="00D5692E"/>
    <w:rsid w:val="00D56B1B"/>
    <w:rsid w:val="00D56B1E"/>
    <w:rsid w:val="00D56C01"/>
    <w:rsid w:val="00D56F37"/>
    <w:rsid w:val="00D5700F"/>
    <w:rsid w:val="00D57295"/>
    <w:rsid w:val="00D57370"/>
    <w:rsid w:val="00D5744D"/>
    <w:rsid w:val="00D577E3"/>
    <w:rsid w:val="00D5783D"/>
    <w:rsid w:val="00D5792F"/>
    <w:rsid w:val="00D57A54"/>
    <w:rsid w:val="00D57BE2"/>
    <w:rsid w:val="00D60111"/>
    <w:rsid w:val="00D60284"/>
    <w:rsid w:val="00D604CB"/>
    <w:rsid w:val="00D60533"/>
    <w:rsid w:val="00D60A7B"/>
    <w:rsid w:val="00D60D74"/>
    <w:rsid w:val="00D60E24"/>
    <w:rsid w:val="00D60F5B"/>
    <w:rsid w:val="00D60FBF"/>
    <w:rsid w:val="00D610F4"/>
    <w:rsid w:val="00D61299"/>
    <w:rsid w:val="00D6147F"/>
    <w:rsid w:val="00D616E3"/>
    <w:rsid w:val="00D617ED"/>
    <w:rsid w:val="00D619FA"/>
    <w:rsid w:val="00D61A3E"/>
    <w:rsid w:val="00D61BE7"/>
    <w:rsid w:val="00D61E7A"/>
    <w:rsid w:val="00D61FE6"/>
    <w:rsid w:val="00D62057"/>
    <w:rsid w:val="00D62113"/>
    <w:rsid w:val="00D6246F"/>
    <w:rsid w:val="00D62F39"/>
    <w:rsid w:val="00D63047"/>
    <w:rsid w:val="00D63100"/>
    <w:rsid w:val="00D6314A"/>
    <w:rsid w:val="00D63196"/>
    <w:rsid w:val="00D632F1"/>
    <w:rsid w:val="00D63381"/>
    <w:rsid w:val="00D63388"/>
    <w:rsid w:val="00D635EC"/>
    <w:rsid w:val="00D6379F"/>
    <w:rsid w:val="00D63850"/>
    <w:rsid w:val="00D63910"/>
    <w:rsid w:val="00D63B6E"/>
    <w:rsid w:val="00D63BB6"/>
    <w:rsid w:val="00D63F84"/>
    <w:rsid w:val="00D6400C"/>
    <w:rsid w:val="00D64336"/>
    <w:rsid w:val="00D643D8"/>
    <w:rsid w:val="00D644FE"/>
    <w:rsid w:val="00D6476F"/>
    <w:rsid w:val="00D64B58"/>
    <w:rsid w:val="00D64D96"/>
    <w:rsid w:val="00D64EA7"/>
    <w:rsid w:val="00D65582"/>
    <w:rsid w:val="00D6561B"/>
    <w:rsid w:val="00D65842"/>
    <w:rsid w:val="00D6590F"/>
    <w:rsid w:val="00D6591E"/>
    <w:rsid w:val="00D65AA1"/>
    <w:rsid w:val="00D65C4F"/>
    <w:rsid w:val="00D65D7B"/>
    <w:rsid w:val="00D65DED"/>
    <w:rsid w:val="00D6602E"/>
    <w:rsid w:val="00D6604A"/>
    <w:rsid w:val="00D661B4"/>
    <w:rsid w:val="00D66790"/>
    <w:rsid w:val="00D667C0"/>
    <w:rsid w:val="00D66AC8"/>
    <w:rsid w:val="00D66CC1"/>
    <w:rsid w:val="00D66DE0"/>
    <w:rsid w:val="00D66F9D"/>
    <w:rsid w:val="00D67203"/>
    <w:rsid w:val="00D6723A"/>
    <w:rsid w:val="00D67244"/>
    <w:rsid w:val="00D672BE"/>
    <w:rsid w:val="00D6757B"/>
    <w:rsid w:val="00D676EB"/>
    <w:rsid w:val="00D6774B"/>
    <w:rsid w:val="00D677EE"/>
    <w:rsid w:val="00D67828"/>
    <w:rsid w:val="00D6784E"/>
    <w:rsid w:val="00D678F9"/>
    <w:rsid w:val="00D67D39"/>
    <w:rsid w:val="00D67D54"/>
    <w:rsid w:val="00D67E62"/>
    <w:rsid w:val="00D7002B"/>
    <w:rsid w:val="00D700E1"/>
    <w:rsid w:val="00D701A4"/>
    <w:rsid w:val="00D702B7"/>
    <w:rsid w:val="00D70619"/>
    <w:rsid w:val="00D70B61"/>
    <w:rsid w:val="00D70EDE"/>
    <w:rsid w:val="00D71138"/>
    <w:rsid w:val="00D715AA"/>
    <w:rsid w:val="00D715D5"/>
    <w:rsid w:val="00D7198F"/>
    <w:rsid w:val="00D71C65"/>
    <w:rsid w:val="00D71CD9"/>
    <w:rsid w:val="00D71E5C"/>
    <w:rsid w:val="00D71EA7"/>
    <w:rsid w:val="00D720AE"/>
    <w:rsid w:val="00D725FE"/>
    <w:rsid w:val="00D72C1D"/>
    <w:rsid w:val="00D72CEB"/>
    <w:rsid w:val="00D72D24"/>
    <w:rsid w:val="00D72ECC"/>
    <w:rsid w:val="00D7304F"/>
    <w:rsid w:val="00D73327"/>
    <w:rsid w:val="00D7339F"/>
    <w:rsid w:val="00D7347E"/>
    <w:rsid w:val="00D735BB"/>
    <w:rsid w:val="00D7366B"/>
    <w:rsid w:val="00D736DA"/>
    <w:rsid w:val="00D73744"/>
    <w:rsid w:val="00D7376D"/>
    <w:rsid w:val="00D73845"/>
    <w:rsid w:val="00D73898"/>
    <w:rsid w:val="00D73A63"/>
    <w:rsid w:val="00D73B83"/>
    <w:rsid w:val="00D73DB9"/>
    <w:rsid w:val="00D73E60"/>
    <w:rsid w:val="00D73F3B"/>
    <w:rsid w:val="00D74345"/>
    <w:rsid w:val="00D7446E"/>
    <w:rsid w:val="00D74500"/>
    <w:rsid w:val="00D746F5"/>
    <w:rsid w:val="00D74760"/>
    <w:rsid w:val="00D7499B"/>
    <w:rsid w:val="00D74DFA"/>
    <w:rsid w:val="00D74EC9"/>
    <w:rsid w:val="00D75020"/>
    <w:rsid w:val="00D7517F"/>
    <w:rsid w:val="00D75234"/>
    <w:rsid w:val="00D753D3"/>
    <w:rsid w:val="00D753DB"/>
    <w:rsid w:val="00D75A20"/>
    <w:rsid w:val="00D75AAA"/>
    <w:rsid w:val="00D75C18"/>
    <w:rsid w:val="00D75DCD"/>
    <w:rsid w:val="00D75E3E"/>
    <w:rsid w:val="00D760F4"/>
    <w:rsid w:val="00D7616E"/>
    <w:rsid w:val="00D76370"/>
    <w:rsid w:val="00D7637D"/>
    <w:rsid w:val="00D76391"/>
    <w:rsid w:val="00D76742"/>
    <w:rsid w:val="00D7697B"/>
    <w:rsid w:val="00D76C56"/>
    <w:rsid w:val="00D76CE9"/>
    <w:rsid w:val="00D76E4F"/>
    <w:rsid w:val="00D77243"/>
    <w:rsid w:val="00D777F8"/>
    <w:rsid w:val="00D779E5"/>
    <w:rsid w:val="00D77BE1"/>
    <w:rsid w:val="00D77C68"/>
    <w:rsid w:val="00D77CCB"/>
    <w:rsid w:val="00D77DB0"/>
    <w:rsid w:val="00D77F00"/>
    <w:rsid w:val="00D77F38"/>
    <w:rsid w:val="00D8012E"/>
    <w:rsid w:val="00D801D3"/>
    <w:rsid w:val="00D806AF"/>
    <w:rsid w:val="00D80795"/>
    <w:rsid w:val="00D80D5C"/>
    <w:rsid w:val="00D80FD3"/>
    <w:rsid w:val="00D810DE"/>
    <w:rsid w:val="00D811E0"/>
    <w:rsid w:val="00D811E8"/>
    <w:rsid w:val="00D811F5"/>
    <w:rsid w:val="00D81450"/>
    <w:rsid w:val="00D81870"/>
    <w:rsid w:val="00D8187B"/>
    <w:rsid w:val="00D81CB0"/>
    <w:rsid w:val="00D81F6B"/>
    <w:rsid w:val="00D8224E"/>
    <w:rsid w:val="00D82379"/>
    <w:rsid w:val="00D82600"/>
    <w:rsid w:val="00D82690"/>
    <w:rsid w:val="00D82B1A"/>
    <w:rsid w:val="00D82BDA"/>
    <w:rsid w:val="00D82CE0"/>
    <w:rsid w:val="00D82EA9"/>
    <w:rsid w:val="00D831A1"/>
    <w:rsid w:val="00D832C2"/>
    <w:rsid w:val="00D833CA"/>
    <w:rsid w:val="00D834CE"/>
    <w:rsid w:val="00D839DD"/>
    <w:rsid w:val="00D839F5"/>
    <w:rsid w:val="00D83A0A"/>
    <w:rsid w:val="00D83AD3"/>
    <w:rsid w:val="00D83F9A"/>
    <w:rsid w:val="00D840B3"/>
    <w:rsid w:val="00D84626"/>
    <w:rsid w:val="00D8486B"/>
    <w:rsid w:val="00D848C6"/>
    <w:rsid w:val="00D84967"/>
    <w:rsid w:val="00D84D1D"/>
    <w:rsid w:val="00D84FE7"/>
    <w:rsid w:val="00D853D9"/>
    <w:rsid w:val="00D8540F"/>
    <w:rsid w:val="00D854F6"/>
    <w:rsid w:val="00D85637"/>
    <w:rsid w:val="00D858B0"/>
    <w:rsid w:val="00D85ACF"/>
    <w:rsid w:val="00D85C7A"/>
    <w:rsid w:val="00D85C90"/>
    <w:rsid w:val="00D85EBB"/>
    <w:rsid w:val="00D8600E"/>
    <w:rsid w:val="00D86424"/>
    <w:rsid w:val="00D86707"/>
    <w:rsid w:val="00D8683D"/>
    <w:rsid w:val="00D868AA"/>
    <w:rsid w:val="00D86A2E"/>
    <w:rsid w:val="00D86E07"/>
    <w:rsid w:val="00D86EAC"/>
    <w:rsid w:val="00D86FA8"/>
    <w:rsid w:val="00D870F2"/>
    <w:rsid w:val="00D871AB"/>
    <w:rsid w:val="00D8722C"/>
    <w:rsid w:val="00D87403"/>
    <w:rsid w:val="00D87467"/>
    <w:rsid w:val="00D87A91"/>
    <w:rsid w:val="00D87B50"/>
    <w:rsid w:val="00D87CA8"/>
    <w:rsid w:val="00D87DB0"/>
    <w:rsid w:val="00D87FA1"/>
    <w:rsid w:val="00D901C7"/>
    <w:rsid w:val="00D90AD0"/>
    <w:rsid w:val="00D90D17"/>
    <w:rsid w:val="00D90D2A"/>
    <w:rsid w:val="00D91031"/>
    <w:rsid w:val="00D91629"/>
    <w:rsid w:val="00D91B6C"/>
    <w:rsid w:val="00D91CF7"/>
    <w:rsid w:val="00D91DDA"/>
    <w:rsid w:val="00D91EDC"/>
    <w:rsid w:val="00D922D4"/>
    <w:rsid w:val="00D923D4"/>
    <w:rsid w:val="00D9248A"/>
    <w:rsid w:val="00D9269B"/>
    <w:rsid w:val="00D92799"/>
    <w:rsid w:val="00D92808"/>
    <w:rsid w:val="00D9289A"/>
    <w:rsid w:val="00D92C58"/>
    <w:rsid w:val="00D92E88"/>
    <w:rsid w:val="00D93136"/>
    <w:rsid w:val="00D93219"/>
    <w:rsid w:val="00D932AF"/>
    <w:rsid w:val="00D93400"/>
    <w:rsid w:val="00D93606"/>
    <w:rsid w:val="00D9369F"/>
    <w:rsid w:val="00D93AD8"/>
    <w:rsid w:val="00D93C16"/>
    <w:rsid w:val="00D93D02"/>
    <w:rsid w:val="00D93F78"/>
    <w:rsid w:val="00D94070"/>
    <w:rsid w:val="00D942BB"/>
    <w:rsid w:val="00D9453A"/>
    <w:rsid w:val="00D94AF5"/>
    <w:rsid w:val="00D951DF"/>
    <w:rsid w:val="00D956EF"/>
    <w:rsid w:val="00D957CB"/>
    <w:rsid w:val="00D95823"/>
    <w:rsid w:val="00D9591C"/>
    <w:rsid w:val="00D95B77"/>
    <w:rsid w:val="00D95C41"/>
    <w:rsid w:val="00D95DB4"/>
    <w:rsid w:val="00D95DCD"/>
    <w:rsid w:val="00D96044"/>
    <w:rsid w:val="00D96240"/>
    <w:rsid w:val="00D96493"/>
    <w:rsid w:val="00D964B0"/>
    <w:rsid w:val="00D96519"/>
    <w:rsid w:val="00D96769"/>
    <w:rsid w:val="00D968D2"/>
    <w:rsid w:val="00D96C76"/>
    <w:rsid w:val="00D96D7E"/>
    <w:rsid w:val="00D96E03"/>
    <w:rsid w:val="00D970AF"/>
    <w:rsid w:val="00D97119"/>
    <w:rsid w:val="00D973CA"/>
    <w:rsid w:val="00D9745B"/>
    <w:rsid w:val="00D974CB"/>
    <w:rsid w:val="00D9790D"/>
    <w:rsid w:val="00D97B95"/>
    <w:rsid w:val="00D97CB0"/>
    <w:rsid w:val="00D97E2C"/>
    <w:rsid w:val="00DA0814"/>
    <w:rsid w:val="00DA0A03"/>
    <w:rsid w:val="00DA0A9D"/>
    <w:rsid w:val="00DA0B0D"/>
    <w:rsid w:val="00DA0D72"/>
    <w:rsid w:val="00DA0F4D"/>
    <w:rsid w:val="00DA1128"/>
    <w:rsid w:val="00DA13D6"/>
    <w:rsid w:val="00DA1690"/>
    <w:rsid w:val="00DA17BB"/>
    <w:rsid w:val="00DA196B"/>
    <w:rsid w:val="00DA1ACB"/>
    <w:rsid w:val="00DA1B8A"/>
    <w:rsid w:val="00DA1B8C"/>
    <w:rsid w:val="00DA1C24"/>
    <w:rsid w:val="00DA1E22"/>
    <w:rsid w:val="00DA1E41"/>
    <w:rsid w:val="00DA1F0F"/>
    <w:rsid w:val="00DA2204"/>
    <w:rsid w:val="00DA2269"/>
    <w:rsid w:val="00DA22EB"/>
    <w:rsid w:val="00DA23AE"/>
    <w:rsid w:val="00DA240F"/>
    <w:rsid w:val="00DA254B"/>
    <w:rsid w:val="00DA25C9"/>
    <w:rsid w:val="00DA2677"/>
    <w:rsid w:val="00DA284D"/>
    <w:rsid w:val="00DA28A2"/>
    <w:rsid w:val="00DA2B1A"/>
    <w:rsid w:val="00DA2C00"/>
    <w:rsid w:val="00DA2D80"/>
    <w:rsid w:val="00DA2DF0"/>
    <w:rsid w:val="00DA2EAD"/>
    <w:rsid w:val="00DA2F8F"/>
    <w:rsid w:val="00DA323E"/>
    <w:rsid w:val="00DA3460"/>
    <w:rsid w:val="00DA35B3"/>
    <w:rsid w:val="00DA35DF"/>
    <w:rsid w:val="00DA3982"/>
    <w:rsid w:val="00DA3A8F"/>
    <w:rsid w:val="00DA3B2F"/>
    <w:rsid w:val="00DA3C08"/>
    <w:rsid w:val="00DA3E83"/>
    <w:rsid w:val="00DA3F60"/>
    <w:rsid w:val="00DA4085"/>
    <w:rsid w:val="00DA4159"/>
    <w:rsid w:val="00DA4193"/>
    <w:rsid w:val="00DA4246"/>
    <w:rsid w:val="00DA426A"/>
    <w:rsid w:val="00DA43E4"/>
    <w:rsid w:val="00DA43E6"/>
    <w:rsid w:val="00DA467B"/>
    <w:rsid w:val="00DA4684"/>
    <w:rsid w:val="00DA4685"/>
    <w:rsid w:val="00DA48A9"/>
    <w:rsid w:val="00DA4BD4"/>
    <w:rsid w:val="00DA5032"/>
    <w:rsid w:val="00DA51C0"/>
    <w:rsid w:val="00DA5A16"/>
    <w:rsid w:val="00DA5F95"/>
    <w:rsid w:val="00DA5FEF"/>
    <w:rsid w:val="00DA64AF"/>
    <w:rsid w:val="00DA6617"/>
    <w:rsid w:val="00DA6752"/>
    <w:rsid w:val="00DA6753"/>
    <w:rsid w:val="00DA69E6"/>
    <w:rsid w:val="00DA6D4B"/>
    <w:rsid w:val="00DA6EBE"/>
    <w:rsid w:val="00DA75F4"/>
    <w:rsid w:val="00DA7607"/>
    <w:rsid w:val="00DA7805"/>
    <w:rsid w:val="00DA788A"/>
    <w:rsid w:val="00DA78DD"/>
    <w:rsid w:val="00DA78ED"/>
    <w:rsid w:val="00DA7A3F"/>
    <w:rsid w:val="00DA7DFC"/>
    <w:rsid w:val="00DB0087"/>
    <w:rsid w:val="00DB0609"/>
    <w:rsid w:val="00DB08B1"/>
    <w:rsid w:val="00DB0984"/>
    <w:rsid w:val="00DB098C"/>
    <w:rsid w:val="00DB0C91"/>
    <w:rsid w:val="00DB0F17"/>
    <w:rsid w:val="00DB1166"/>
    <w:rsid w:val="00DB12DF"/>
    <w:rsid w:val="00DB13A5"/>
    <w:rsid w:val="00DB1656"/>
    <w:rsid w:val="00DB180D"/>
    <w:rsid w:val="00DB19C8"/>
    <w:rsid w:val="00DB1B2E"/>
    <w:rsid w:val="00DB1BA1"/>
    <w:rsid w:val="00DB1C8C"/>
    <w:rsid w:val="00DB1D34"/>
    <w:rsid w:val="00DB1F05"/>
    <w:rsid w:val="00DB1F11"/>
    <w:rsid w:val="00DB2041"/>
    <w:rsid w:val="00DB219A"/>
    <w:rsid w:val="00DB21A5"/>
    <w:rsid w:val="00DB2366"/>
    <w:rsid w:val="00DB2422"/>
    <w:rsid w:val="00DB257B"/>
    <w:rsid w:val="00DB2696"/>
    <w:rsid w:val="00DB269C"/>
    <w:rsid w:val="00DB27DB"/>
    <w:rsid w:val="00DB2ACC"/>
    <w:rsid w:val="00DB2BB0"/>
    <w:rsid w:val="00DB2BBC"/>
    <w:rsid w:val="00DB2C5C"/>
    <w:rsid w:val="00DB2DCC"/>
    <w:rsid w:val="00DB2EEA"/>
    <w:rsid w:val="00DB311E"/>
    <w:rsid w:val="00DB31B9"/>
    <w:rsid w:val="00DB3690"/>
    <w:rsid w:val="00DB3750"/>
    <w:rsid w:val="00DB3876"/>
    <w:rsid w:val="00DB3AB6"/>
    <w:rsid w:val="00DB3AD5"/>
    <w:rsid w:val="00DB3C4F"/>
    <w:rsid w:val="00DB41F9"/>
    <w:rsid w:val="00DB43DE"/>
    <w:rsid w:val="00DB4574"/>
    <w:rsid w:val="00DB4619"/>
    <w:rsid w:val="00DB4655"/>
    <w:rsid w:val="00DB468C"/>
    <w:rsid w:val="00DB49C2"/>
    <w:rsid w:val="00DB49EC"/>
    <w:rsid w:val="00DB4AB3"/>
    <w:rsid w:val="00DB4BFD"/>
    <w:rsid w:val="00DB4D5D"/>
    <w:rsid w:val="00DB4F74"/>
    <w:rsid w:val="00DB5280"/>
    <w:rsid w:val="00DB52CD"/>
    <w:rsid w:val="00DB5529"/>
    <w:rsid w:val="00DB58FF"/>
    <w:rsid w:val="00DB5F1C"/>
    <w:rsid w:val="00DB5F47"/>
    <w:rsid w:val="00DB6376"/>
    <w:rsid w:val="00DB6772"/>
    <w:rsid w:val="00DB6AE7"/>
    <w:rsid w:val="00DB6AF4"/>
    <w:rsid w:val="00DB6D7E"/>
    <w:rsid w:val="00DB6E9A"/>
    <w:rsid w:val="00DB7180"/>
    <w:rsid w:val="00DB76EE"/>
    <w:rsid w:val="00DB79C6"/>
    <w:rsid w:val="00DB7FA6"/>
    <w:rsid w:val="00DC014F"/>
    <w:rsid w:val="00DC04BB"/>
    <w:rsid w:val="00DC071E"/>
    <w:rsid w:val="00DC0921"/>
    <w:rsid w:val="00DC0983"/>
    <w:rsid w:val="00DC0C35"/>
    <w:rsid w:val="00DC0C8A"/>
    <w:rsid w:val="00DC1057"/>
    <w:rsid w:val="00DC131F"/>
    <w:rsid w:val="00DC14AB"/>
    <w:rsid w:val="00DC1538"/>
    <w:rsid w:val="00DC168B"/>
    <w:rsid w:val="00DC18AF"/>
    <w:rsid w:val="00DC19DE"/>
    <w:rsid w:val="00DC1AB3"/>
    <w:rsid w:val="00DC1F3A"/>
    <w:rsid w:val="00DC2447"/>
    <w:rsid w:val="00DC24AD"/>
    <w:rsid w:val="00DC25A4"/>
    <w:rsid w:val="00DC28C2"/>
    <w:rsid w:val="00DC293F"/>
    <w:rsid w:val="00DC2C17"/>
    <w:rsid w:val="00DC2EA8"/>
    <w:rsid w:val="00DC3014"/>
    <w:rsid w:val="00DC3507"/>
    <w:rsid w:val="00DC3673"/>
    <w:rsid w:val="00DC37A1"/>
    <w:rsid w:val="00DC3A75"/>
    <w:rsid w:val="00DC3BF0"/>
    <w:rsid w:val="00DC3DAB"/>
    <w:rsid w:val="00DC3E26"/>
    <w:rsid w:val="00DC3F79"/>
    <w:rsid w:val="00DC3FB2"/>
    <w:rsid w:val="00DC403A"/>
    <w:rsid w:val="00DC4132"/>
    <w:rsid w:val="00DC41D0"/>
    <w:rsid w:val="00DC43DC"/>
    <w:rsid w:val="00DC4495"/>
    <w:rsid w:val="00DC451C"/>
    <w:rsid w:val="00DC46FC"/>
    <w:rsid w:val="00DC479A"/>
    <w:rsid w:val="00DC4AE9"/>
    <w:rsid w:val="00DC4B48"/>
    <w:rsid w:val="00DC4C2A"/>
    <w:rsid w:val="00DC4CA7"/>
    <w:rsid w:val="00DC4E78"/>
    <w:rsid w:val="00DC5633"/>
    <w:rsid w:val="00DC5710"/>
    <w:rsid w:val="00DC5844"/>
    <w:rsid w:val="00DC5BC9"/>
    <w:rsid w:val="00DC5BDC"/>
    <w:rsid w:val="00DC5D81"/>
    <w:rsid w:val="00DC60FA"/>
    <w:rsid w:val="00DC61EA"/>
    <w:rsid w:val="00DC647C"/>
    <w:rsid w:val="00DC648A"/>
    <w:rsid w:val="00DC64C9"/>
    <w:rsid w:val="00DC65B3"/>
    <w:rsid w:val="00DC6601"/>
    <w:rsid w:val="00DC66DA"/>
    <w:rsid w:val="00DC674E"/>
    <w:rsid w:val="00DC6844"/>
    <w:rsid w:val="00DC6BAE"/>
    <w:rsid w:val="00DC6D72"/>
    <w:rsid w:val="00DC6FA5"/>
    <w:rsid w:val="00DC700D"/>
    <w:rsid w:val="00DC74BA"/>
    <w:rsid w:val="00DC761A"/>
    <w:rsid w:val="00DC779E"/>
    <w:rsid w:val="00DC7803"/>
    <w:rsid w:val="00DC78CB"/>
    <w:rsid w:val="00DC7948"/>
    <w:rsid w:val="00DC79AE"/>
    <w:rsid w:val="00DC7B34"/>
    <w:rsid w:val="00DC7B57"/>
    <w:rsid w:val="00DC7B82"/>
    <w:rsid w:val="00DC7C9E"/>
    <w:rsid w:val="00DC7CDF"/>
    <w:rsid w:val="00DC7D71"/>
    <w:rsid w:val="00DC7EFF"/>
    <w:rsid w:val="00DC7F00"/>
    <w:rsid w:val="00DD0095"/>
    <w:rsid w:val="00DD045F"/>
    <w:rsid w:val="00DD04A8"/>
    <w:rsid w:val="00DD0514"/>
    <w:rsid w:val="00DD0590"/>
    <w:rsid w:val="00DD0614"/>
    <w:rsid w:val="00DD0764"/>
    <w:rsid w:val="00DD09BB"/>
    <w:rsid w:val="00DD0D69"/>
    <w:rsid w:val="00DD0E3D"/>
    <w:rsid w:val="00DD0F40"/>
    <w:rsid w:val="00DD12FE"/>
    <w:rsid w:val="00DD17B8"/>
    <w:rsid w:val="00DD19F4"/>
    <w:rsid w:val="00DD1B88"/>
    <w:rsid w:val="00DD1C39"/>
    <w:rsid w:val="00DD1CAB"/>
    <w:rsid w:val="00DD1D93"/>
    <w:rsid w:val="00DD2221"/>
    <w:rsid w:val="00DD2349"/>
    <w:rsid w:val="00DD2396"/>
    <w:rsid w:val="00DD2575"/>
    <w:rsid w:val="00DD29D4"/>
    <w:rsid w:val="00DD2D89"/>
    <w:rsid w:val="00DD2E69"/>
    <w:rsid w:val="00DD337C"/>
    <w:rsid w:val="00DD3522"/>
    <w:rsid w:val="00DD3839"/>
    <w:rsid w:val="00DD3958"/>
    <w:rsid w:val="00DD3A74"/>
    <w:rsid w:val="00DD3DA8"/>
    <w:rsid w:val="00DD3E8A"/>
    <w:rsid w:val="00DD3FAA"/>
    <w:rsid w:val="00DD4014"/>
    <w:rsid w:val="00DD43BE"/>
    <w:rsid w:val="00DD4671"/>
    <w:rsid w:val="00DD4D73"/>
    <w:rsid w:val="00DD4DD0"/>
    <w:rsid w:val="00DD4E85"/>
    <w:rsid w:val="00DD4EF3"/>
    <w:rsid w:val="00DD4FAB"/>
    <w:rsid w:val="00DD51C7"/>
    <w:rsid w:val="00DD525B"/>
    <w:rsid w:val="00DD54BA"/>
    <w:rsid w:val="00DD5B27"/>
    <w:rsid w:val="00DD5F59"/>
    <w:rsid w:val="00DD6A5D"/>
    <w:rsid w:val="00DD6BA3"/>
    <w:rsid w:val="00DD6C13"/>
    <w:rsid w:val="00DD6D90"/>
    <w:rsid w:val="00DD7010"/>
    <w:rsid w:val="00DD7182"/>
    <w:rsid w:val="00DD74FB"/>
    <w:rsid w:val="00DD7555"/>
    <w:rsid w:val="00DD79E4"/>
    <w:rsid w:val="00DD7A58"/>
    <w:rsid w:val="00DD7A5E"/>
    <w:rsid w:val="00DD7E18"/>
    <w:rsid w:val="00DD7FAF"/>
    <w:rsid w:val="00DE035F"/>
    <w:rsid w:val="00DE051A"/>
    <w:rsid w:val="00DE0604"/>
    <w:rsid w:val="00DE06F6"/>
    <w:rsid w:val="00DE07A1"/>
    <w:rsid w:val="00DE08CC"/>
    <w:rsid w:val="00DE0C1A"/>
    <w:rsid w:val="00DE0DEC"/>
    <w:rsid w:val="00DE0F3F"/>
    <w:rsid w:val="00DE1205"/>
    <w:rsid w:val="00DE121A"/>
    <w:rsid w:val="00DE125E"/>
    <w:rsid w:val="00DE132D"/>
    <w:rsid w:val="00DE1353"/>
    <w:rsid w:val="00DE144F"/>
    <w:rsid w:val="00DE1667"/>
    <w:rsid w:val="00DE1828"/>
    <w:rsid w:val="00DE18F8"/>
    <w:rsid w:val="00DE19E2"/>
    <w:rsid w:val="00DE1E35"/>
    <w:rsid w:val="00DE1E79"/>
    <w:rsid w:val="00DE1F1A"/>
    <w:rsid w:val="00DE21DB"/>
    <w:rsid w:val="00DE25BD"/>
    <w:rsid w:val="00DE25F0"/>
    <w:rsid w:val="00DE2753"/>
    <w:rsid w:val="00DE279C"/>
    <w:rsid w:val="00DE2838"/>
    <w:rsid w:val="00DE29EA"/>
    <w:rsid w:val="00DE2BFD"/>
    <w:rsid w:val="00DE2F69"/>
    <w:rsid w:val="00DE2FB0"/>
    <w:rsid w:val="00DE2FF3"/>
    <w:rsid w:val="00DE31A8"/>
    <w:rsid w:val="00DE333D"/>
    <w:rsid w:val="00DE34E8"/>
    <w:rsid w:val="00DE4AA6"/>
    <w:rsid w:val="00DE4B51"/>
    <w:rsid w:val="00DE4B8F"/>
    <w:rsid w:val="00DE4E39"/>
    <w:rsid w:val="00DE539C"/>
    <w:rsid w:val="00DE5485"/>
    <w:rsid w:val="00DE5630"/>
    <w:rsid w:val="00DE5AA7"/>
    <w:rsid w:val="00DE5C3C"/>
    <w:rsid w:val="00DE6004"/>
    <w:rsid w:val="00DE65D2"/>
    <w:rsid w:val="00DE6640"/>
    <w:rsid w:val="00DE67F0"/>
    <w:rsid w:val="00DE67F8"/>
    <w:rsid w:val="00DE6844"/>
    <w:rsid w:val="00DE6DC9"/>
    <w:rsid w:val="00DE71A4"/>
    <w:rsid w:val="00DE72B7"/>
    <w:rsid w:val="00DE730B"/>
    <w:rsid w:val="00DE747D"/>
    <w:rsid w:val="00DE7674"/>
    <w:rsid w:val="00DE7756"/>
    <w:rsid w:val="00DE79E1"/>
    <w:rsid w:val="00DE7C13"/>
    <w:rsid w:val="00DE7C40"/>
    <w:rsid w:val="00DE7F68"/>
    <w:rsid w:val="00DE7FB0"/>
    <w:rsid w:val="00DE7FB4"/>
    <w:rsid w:val="00DF0702"/>
    <w:rsid w:val="00DF09F7"/>
    <w:rsid w:val="00DF0A5C"/>
    <w:rsid w:val="00DF0BDC"/>
    <w:rsid w:val="00DF0C0B"/>
    <w:rsid w:val="00DF0E3E"/>
    <w:rsid w:val="00DF13D8"/>
    <w:rsid w:val="00DF1422"/>
    <w:rsid w:val="00DF14E1"/>
    <w:rsid w:val="00DF14EF"/>
    <w:rsid w:val="00DF1508"/>
    <w:rsid w:val="00DF1B05"/>
    <w:rsid w:val="00DF1CF3"/>
    <w:rsid w:val="00DF1D37"/>
    <w:rsid w:val="00DF1EAD"/>
    <w:rsid w:val="00DF1EF5"/>
    <w:rsid w:val="00DF1FA2"/>
    <w:rsid w:val="00DF2196"/>
    <w:rsid w:val="00DF2240"/>
    <w:rsid w:val="00DF2281"/>
    <w:rsid w:val="00DF241C"/>
    <w:rsid w:val="00DF2607"/>
    <w:rsid w:val="00DF27B6"/>
    <w:rsid w:val="00DF28AC"/>
    <w:rsid w:val="00DF29EA"/>
    <w:rsid w:val="00DF2E4D"/>
    <w:rsid w:val="00DF2EBC"/>
    <w:rsid w:val="00DF30A4"/>
    <w:rsid w:val="00DF31B9"/>
    <w:rsid w:val="00DF332B"/>
    <w:rsid w:val="00DF3668"/>
    <w:rsid w:val="00DF3A36"/>
    <w:rsid w:val="00DF3B93"/>
    <w:rsid w:val="00DF3C62"/>
    <w:rsid w:val="00DF45EC"/>
    <w:rsid w:val="00DF482B"/>
    <w:rsid w:val="00DF48A2"/>
    <w:rsid w:val="00DF48D0"/>
    <w:rsid w:val="00DF4CE0"/>
    <w:rsid w:val="00DF4E2A"/>
    <w:rsid w:val="00DF5084"/>
    <w:rsid w:val="00DF551B"/>
    <w:rsid w:val="00DF552A"/>
    <w:rsid w:val="00DF5634"/>
    <w:rsid w:val="00DF588F"/>
    <w:rsid w:val="00DF5BF6"/>
    <w:rsid w:val="00DF5F99"/>
    <w:rsid w:val="00DF6166"/>
    <w:rsid w:val="00DF62C2"/>
    <w:rsid w:val="00DF6438"/>
    <w:rsid w:val="00DF643E"/>
    <w:rsid w:val="00DF64FB"/>
    <w:rsid w:val="00DF6860"/>
    <w:rsid w:val="00DF69A6"/>
    <w:rsid w:val="00DF6B30"/>
    <w:rsid w:val="00DF6D30"/>
    <w:rsid w:val="00DF6D5B"/>
    <w:rsid w:val="00DF713C"/>
    <w:rsid w:val="00DF71B5"/>
    <w:rsid w:val="00DF7216"/>
    <w:rsid w:val="00DF75B2"/>
    <w:rsid w:val="00DF7644"/>
    <w:rsid w:val="00DF764D"/>
    <w:rsid w:val="00DF7708"/>
    <w:rsid w:val="00DF7717"/>
    <w:rsid w:val="00DF7778"/>
    <w:rsid w:val="00DF77AA"/>
    <w:rsid w:val="00DF796C"/>
    <w:rsid w:val="00DF7973"/>
    <w:rsid w:val="00DF7DB2"/>
    <w:rsid w:val="00DF7E39"/>
    <w:rsid w:val="00E0028D"/>
    <w:rsid w:val="00E00516"/>
    <w:rsid w:val="00E0065F"/>
    <w:rsid w:val="00E00761"/>
    <w:rsid w:val="00E009D4"/>
    <w:rsid w:val="00E00C02"/>
    <w:rsid w:val="00E00F51"/>
    <w:rsid w:val="00E00FA4"/>
    <w:rsid w:val="00E013AC"/>
    <w:rsid w:val="00E01757"/>
    <w:rsid w:val="00E017F7"/>
    <w:rsid w:val="00E01865"/>
    <w:rsid w:val="00E01939"/>
    <w:rsid w:val="00E01A7C"/>
    <w:rsid w:val="00E0211A"/>
    <w:rsid w:val="00E023E4"/>
    <w:rsid w:val="00E02452"/>
    <w:rsid w:val="00E028B2"/>
    <w:rsid w:val="00E02943"/>
    <w:rsid w:val="00E02CB1"/>
    <w:rsid w:val="00E02E1A"/>
    <w:rsid w:val="00E02E8B"/>
    <w:rsid w:val="00E03194"/>
    <w:rsid w:val="00E0319E"/>
    <w:rsid w:val="00E0352C"/>
    <w:rsid w:val="00E03B96"/>
    <w:rsid w:val="00E03E4E"/>
    <w:rsid w:val="00E04172"/>
    <w:rsid w:val="00E042C4"/>
    <w:rsid w:val="00E04529"/>
    <w:rsid w:val="00E04539"/>
    <w:rsid w:val="00E04AE0"/>
    <w:rsid w:val="00E04E80"/>
    <w:rsid w:val="00E04FA4"/>
    <w:rsid w:val="00E0549E"/>
    <w:rsid w:val="00E0553A"/>
    <w:rsid w:val="00E05698"/>
    <w:rsid w:val="00E056C5"/>
    <w:rsid w:val="00E056D7"/>
    <w:rsid w:val="00E058C4"/>
    <w:rsid w:val="00E0599D"/>
    <w:rsid w:val="00E059C7"/>
    <w:rsid w:val="00E05AF9"/>
    <w:rsid w:val="00E05B3B"/>
    <w:rsid w:val="00E05D9C"/>
    <w:rsid w:val="00E05DAD"/>
    <w:rsid w:val="00E05EA1"/>
    <w:rsid w:val="00E05FF8"/>
    <w:rsid w:val="00E06111"/>
    <w:rsid w:val="00E06152"/>
    <w:rsid w:val="00E06381"/>
    <w:rsid w:val="00E0667D"/>
    <w:rsid w:val="00E0678A"/>
    <w:rsid w:val="00E0680A"/>
    <w:rsid w:val="00E06957"/>
    <w:rsid w:val="00E06B18"/>
    <w:rsid w:val="00E06BC0"/>
    <w:rsid w:val="00E06E25"/>
    <w:rsid w:val="00E0700C"/>
    <w:rsid w:val="00E070F8"/>
    <w:rsid w:val="00E07522"/>
    <w:rsid w:val="00E07611"/>
    <w:rsid w:val="00E0774D"/>
    <w:rsid w:val="00E078B2"/>
    <w:rsid w:val="00E07BA7"/>
    <w:rsid w:val="00E07C0A"/>
    <w:rsid w:val="00E07C27"/>
    <w:rsid w:val="00E07FB1"/>
    <w:rsid w:val="00E104EB"/>
    <w:rsid w:val="00E108B5"/>
    <w:rsid w:val="00E10906"/>
    <w:rsid w:val="00E10C36"/>
    <w:rsid w:val="00E10CCB"/>
    <w:rsid w:val="00E10E45"/>
    <w:rsid w:val="00E111DF"/>
    <w:rsid w:val="00E11339"/>
    <w:rsid w:val="00E11377"/>
    <w:rsid w:val="00E114D8"/>
    <w:rsid w:val="00E11E87"/>
    <w:rsid w:val="00E11EB3"/>
    <w:rsid w:val="00E11FAA"/>
    <w:rsid w:val="00E11FC2"/>
    <w:rsid w:val="00E1217F"/>
    <w:rsid w:val="00E12315"/>
    <w:rsid w:val="00E124F6"/>
    <w:rsid w:val="00E12559"/>
    <w:rsid w:val="00E12567"/>
    <w:rsid w:val="00E126A4"/>
    <w:rsid w:val="00E12728"/>
    <w:rsid w:val="00E12772"/>
    <w:rsid w:val="00E12CE6"/>
    <w:rsid w:val="00E12E23"/>
    <w:rsid w:val="00E13055"/>
    <w:rsid w:val="00E1305F"/>
    <w:rsid w:val="00E1344E"/>
    <w:rsid w:val="00E13563"/>
    <w:rsid w:val="00E136ED"/>
    <w:rsid w:val="00E139B0"/>
    <w:rsid w:val="00E139F5"/>
    <w:rsid w:val="00E13AA8"/>
    <w:rsid w:val="00E13F56"/>
    <w:rsid w:val="00E14238"/>
    <w:rsid w:val="00E144AC"/>
    <w:rsid w:val="00E1456B"/>
    <w:rsid w:val="00E14B16"/>
    <w:rsid w:val="00E14E7E"/>
    <w:rsid w:val="00E14EFA"/>
    <w:rsid w:val="00E150DB"/>
    <w:rsid w:val="00E1513F"/>
    <w:rsid w:val="00E15193"/>
    <w:rsid w:val="00E151C4"/>
    <w:rsid w:val="00E151DD"/>
    <w:rsid w:val="00E152B0"/>
    <w:rsid w:val="00E152F3"/>
    <w:rsid w:val="00E15707"/>
    <w:rsid w:val="00E15989"/>
    <w:rsid w:val="00E15A9B"/>
    <w:rsid w:val="00E15BB0"/>
    <w:rsid w:val="00E15C2A"/>
    <w:rsid w:val="00E15D3C"/>
    <w:rsid w:val="00E15D6D"/>
    <w:rsid w:val="00E15E6B"/>
    <w:rsid w:val="00E15EA3"/>
    <w:rsid w:val="00E160CC"/>
    <w:rsid w:val="00E1640E"/>
    <w:rsid w:val="00E165BB"/>
    <w:rsid w:val="00E16C61"/>
    <w:rsid w:val="00E16E18"/>
    <w:rsid w:val="00E16E57"/>
    <w:rsid w:val="00E16E6D"/>
    <w:rsid w:val="00E1706D"/>
    <w:rsid w:val="00E17132"/>
    <w:rsid w:val="00E1740D"/>
    <w:rsid w:val="00E17783"/>
    <w:rsid w:val="00E178F2"/>
    <w:rsid w:val="00E17959"/>
    <w:rsid w:val="00E17C19"/>
    <w:rsid w:val="00E17F8D"/>
    <w:rsid w:val="00E20528"/>
    <w:rsid w:val="00E20875"/>
    <w:rsid w:val="00E209EA"/>
    <w:rsid w:val="00E20A06"/>
    <w:rsid w:val="00E20E3D"/>
    <w:rsid w:val="00E20E85"/>
    <w:rsid w:val="00E20EEE"/>
    <w:rsid w:val="00E20F7A"/>
    <w:rsid w:val="00E2115D"/>
    <w:rsid w:val="00E2121D"/>
    <w:rsid w:val="00E21885"/>
    <w:rsid w:val="00E21976"/>
    <w:rsid w:val="00E21B50"/>
    <w:rsid w:val="00E21D92"/>
    <w:rsid w:val="00E22151"/>
    <w:rsid w:val="00E22290"/>
    <w:rsid w:val="00E22333"/>
    <w:rsid w:val="00E2240E"/>
    <w:rsid w:val="00E22583"/>
    <w:rsid w:val="00E22884"/>
    <w:rsid w:val="00E228A6"/>
    <w:rsid w:val="00E22CAB"/>
    <w:rsid w:val="00E22D00"/>
    <w:rsid w:val="00E23691"/>
    <w:rsid w:val="00E23698"/>
    <w:rsid w:val="00E23799"/>
    <w:rsid w:val="00E23847"/>
    <w:rsid w:val="00E238D3"/>
    <w:rsid w:val="00E23CC2"/>
    <w:rsid w:val="00E23D92"/>
    <w:rsid w:val="00E24023"/>
    <w:rsid w:val="00E24159"/>
    <w:rsid w:val="00E2429F"/>
    <w:rsid w:val="00E242FA"/>
    <w:rsid w:val="00E2432C"/>
    <w:rsid w:val="00E2435D"/>
    <w:rsid w:val="00E2467A"/>
    <w:rsid w:val="00E24693"/>
    <w:rsid w:val="00E248C1"/>
    <w:rsid w:val="00E24C9E"/>
    <w:rsid w:val="00E24E9E"/>
    <w:rsid w:val="00E24ED4"/>
    <w:rsid w:val="00E24F8E"/>
    <w:rsid w:val="00E25034"/>
    <w:rsid w:val="00E25112"/>
    <w:rsid w:val="00E25416"/>
    <w:rsid w:val="00E256DD"/>
    <w:rsid w:val="00E2571D"/>
    <w:rsid w:val="00E257A8"/>
    <w:rsid w:val="00E25848"/>
    <w:rsid w:val="00E25DA8"/>
    <w:rsid w:val="00E26517"/>
    <w:rsid w:val="00E2684B"/>
    <w:rsid w:val="00E26A69"/>
    <w:rsid w:val="00E26BD0"/>
    <w:rsid w:val="00E26CAD"/>
    <w:rsid w:val="00E26D6D"/>
    <w:rsid w:val="00E26DC5"/>
    <w:rsid w:val="00E26ECB"/>
    <w:rsid w:val="00E26EF9"/>
    <w:rsid w:val="00E26F0C"/>
    <w:rsid w:val="00E2726B"/>
    <w:rsid w:val="00E27531"/>
    <w:rsid w:val="00E277B9"/>
    <w:rsid w:val="00E278A9"/>
    <w:rsid w:val="00E278C1"/>
    <w:rsid w:val="00E27908"/>
    <w:rsid w:val="00E27A80"/>
    <w:rsid w:val="00E27C57"/>
    <w:rsid w:val="00E27D9D"/>
    <w:rsid w:val="00E27F51"/>
    <w:rsid w:val="00E302D7"/>
    <w:rsid w:val="00E30507"/>
    <w:rsid w:val="00E30620"/>
    <w:rsid w:val="00E30A84"/>
    <w:rsid w:val="00E30DB1"/>
    <w:rsid w:val="00E30E23"/>
    <w:rsid w:val="00E313AF"/>
    <w:rsid w:val="00E317BB"/>
    <w:rsid w:val="00E3187A"/>
    <w:rsid w:val="00E318C6"/>
    <w:rsid w:val="00E31CE6"/>
    <w:rsid w:val="00E31D6A"/>
    <w:rsid w:val="00E31E59"/>
    <w:rsid w:val="00E32404"/>
    <w:rsid w:val="00E32665"/>
    <w:rsid w:val="00E3275E"/>
    <w:rsid w:val="00E327EF"/>
    <w:rsid w:val="00E32934"/>
    <w:rsid w:val="00E32A20"/>
    <w:rsid w:val="00E32A3B"/>
    <w:rsid w:val="00E32EFE"/>
    <w:rsid w:val="00E32F74"/>
    <w:rsid w:val="00E32FAE"/>
    <w:rsid w:val="00E33123"/>
    <w:rsid w:val="00E33273"/>
    <w:rsid w:val="00E3366C"/>
    <w:rsid w:val="00E33787"/>
    <w:rsid w:val="00E33B16"/>
    <w:rsid w:val="00E33EC4"/>
    <w:rsid w:val="00E342D3"/>
    <w:rsid w:val="00E343E7"/>
    <w:rsid w:val="00E3482B"/>
    <w:rsid w:val="00E3488A"/>
    <w:rsid w:val="00E348CF"/>
    <w:rsid w:val="00E348D5"/>
    <w:rsid w:val="00E34AE6"/>
    <w:rsid w:val="00E34CDF"/>
    <w:rsid w:val="00E34D2B"/>
    <w:rsid w:val="00E34D57"/>
    <w:rsid w:val="00E34DD6"/>
    <w:rsid w:val="00E34E18"/>
    <w:rsid w:val="00E34E29"/>
    <w:rsid w:val="00E34EB0"/>
    <w:rsid w:val="00E35103"/>
    <w:rsid w:val="00E35107"/>
    <w:rsid w:val="00E35399"/>
    <w:rsid w:val="00E353F4"/>
    <w:rsid w:val="00E3591C"/>
    <w:rsid w:val="00E35E2D"/>
    <w:rsid w:val="00E35F18"/>
    <w:rsid w:val="00E35FE6"/>
    <w:rsid w:val="00E35FFB"/>
    <w:rsid w:val="00E3631F"/>
    <w:rsid w:val="00E363A6"/>
    <w:rsid w:val="00E36C38"/>
    <w:rsid w:val="00E372CC"/>
    <w:rsid w:val="00E37A54"/>
    <w:rsid w:val="00E37B1A"/>
    <w:rsid w:val="00E37CC6"/>
    <w:rsid w:val="00E37D71"/>
    <w:rsid w:val="00E403C5"/>
    <w:rsid w:val="00E40494"/>
    <w:rsid w:val="00E408D3"/>
    <w:rsid w:val="00E40A43"/>
    <w:rsid w:val="00E40A65"/>
    <w:rsid w:val="00E40A83"/>
    <w:rsid w:val="00E40D44"/>
    <w:rsid w:val="00E40EE2"/>
    <w:rsid w:val="00E41204"/>
    <w:rsid w:val="00E4124B"/>
    <w:rsid w:val="00E412FB"/>
    <w:rsid w:val="00E415B2"/>
    <w:rsid w:val="00E415D6"/>
    <w:rsid w:val="00E4163B"/>
    <w:rsid w:val="00E418E8"/>
    <w:rsid w:val="00E41ACD"/>
    <w:rsid w:val="00E41B8C"/>
    <w:rsid w:val="00E41C20"/>
    <w:rsid w:val="00E422E1"/>
    <w:rsid w:val="00E42523"/>
    <w:rsid w:val="00E42552"/>
    <w:rsid w:val="00E4269D"/>
    <w:rsid w:val="00E42736"/>
    <w:rsid w:val="00E42851"/>
    <w:rsid w:val="00E428B4"/>
    <w:rsid w:val="00E42A81"/>
    <w:rsid w:val="00E42A99"/>
    <w:rsid w:val="00E42D71"/>
    <w:rsid w:val="00E42E18"/>
    <w:rsid w:val="00E43076"/>
    <w:rsid w:val="00E432F2"/>
    <w:rsid w:val="00E4350D"/>
    <w:rsid w:val="00E43A2D"/>
    <w:rsid w:val="00E43A74"/>
    <w:rsid w:val="00E43F5E"/>
    <w:rsid w:val="00E4416A"/>
    <w:rsid w:val="00E4449D"/>
    <w:rsid w:val="00E44581"/>
    <w:rsid w:val="00E44677"/>
    <w:rsid w:val="00E448BE"/>
    <w:rsid w:val="00E44947"/>
    <w:rsid w:val="00E449F9"/>
    <w:rsid w:val="00E44D40"/>
    <w:rsid w:val="00E44DAE"/>
    <w:rsid w:val="00E450C9"/>
    <w:rsid w:val="00E45324"/>
    <w:rsid w:val="00E45388"/>
    <w:rsid w:val="00E45734"/>
    <w:rsid w:val="00E45936"/>
    <w:rsid w:val="00E459D4"/>
    <w:rsid w:val="00E45F1A"/>
    <w:rsid w:val="00E461D9"/>
    <w:rsid w:val="00E46333"/>
    <w:rsid w:val="00E46995"/>
    <w:rsid w:val="00E46CD3"/>
    <w:rsid w:val="00E46F9A"/>
    <w:rsid w:val="00E47550"/>
    <w:rsid w:val="00E47554"/>
    <w:rsid w:val="00E4762F"/>
    <w:rsid w:val="00E47D82"/>
    <w:rsid w:val="00E47F98"/>
    <w:rsid w:val="00E47F9B"/>
    <w:rsid w:val="00E503A2"/>
    <w:rsid w:val="00E5051C"/>
    <w:rsid w:val="00E50604"/>
    <w:rsid w:val="00E50A14"/>
    <w:rsid w:val="00E50B11"/>
    <w:rsid w:val="00E50E02"/>
    <w:rsid w:val="00E50EDB"/>
    <w:rsid w:val="00E51086"/>
    <w:rsid w:val="00E5146B"/>
    <w:rsid w:val="00E51508"/>
    <w:rsid w:val="00E52169"/>
    <w:rsid w:val="00E52905"/>
    <w:rsid w:val="00E52C8D"/>
    <w:rsid w:val="00E52D93"/>
    <w:rsid w:val="00E52ECA"/>
    <w:rsid w:val="00E52F93"/>
    <w:rsid w:val="00E5335D"/>
    <w:rsid w:val="00E533B3"/>
    <w:rsid w:val="00E53408"/>
    <w:rsid w:val="00E53923"/>
    <w:rsid w:val="00E53D92"/>
    <w:rsid w:val="00E53DB0"/>
    <w:rsid w:val="00E53E7F"/>
    <w:rsid w:val="00E53FD7"/>
    <w:rsid w:val="00E53FF5"/>
    <w:rsid w:val="00E54015"/>
    <w:rsid w:val="00E542AD"/>
    <w:rsid w:val="00E544E1"/>
    <w:rsid w:val="00E547AB"/>
    <w:rsid w:val="00E549C8"/>
    <w:rsid w:val="00E54BD4"/>
    <w:rsid w:val="00E54E1E"/>
    <w:rsid w:val="00E55006"/>
    <w:rsid w:val="00E55481"/>
    <w:rsid w:val="00E55916"/>
    <w:rsid w:val="00E55B87"/>
    <w:rsid w:val="00E55F63"/>
    <w:rsid w:val="00E56179"/>
    <w:rsid w:val="00E5619A"/>
    <w:rsid w:val="00E562B5"/>
    <w:rsid w:val="00E562EE"/>
    <w:rsid w:val="00E5631D"/>
    <w:rsid w:val="00E5637D"/>
    <w:rsid w:val="00E565B6"/>
    <w:rsid w:val="00E565F0"/>
    <w:rsid w:val="00E56714"/>
    <w:rsid w:val="00E567D4"/>
    <w:rsid w:val="00E568D0"/>
    <w:rsid w:val="00E568E8"/>
    <w:rsid w:val="00E56970"/>
    <w:rsid w:val="00E56B91"/>
    <w:rsid w:val="00E56CE9"/>
    <w:rsid w:val="00E56F5C"/>
    <w:rsid w:val="00E57128"/>
    <w:rsid w:val="00E571B2"/>
    <w:rsid w:val="00E57340"/>
    <w:rsid w:val="00E574C6"/>
    <w:rsid w:val="00E57C5F"/>
    <w:rsid w:val="00E57D55"/>
    <w:rsid w:val="00E6010D"/>
    <w:rsid w:val="00E60112"/>
    <w:rsid w:val="00E6045C"/>
    <w:rsid w:val="00E60630"/>
    <w:rsid w:val="00E60C43"/>
    <w:rsid w:val="00E60CDB"/>
    <w:rsid w:val="00E60DC2"/>
    <w:rsid w:val="00E61059"/>
    <w:rsid w:val="00E6126B"/>
    <w:rsid w:val="00E6130F"/>
    <w:rsid w:val="00E616BB"/>
    <w:rsid w:val="00E61895"/>
    <w:rsid w:val="00E61EC2"/>
    <w:rsid w:val="00E6202E"/>
    <w:rsid w:val="00E6204C"/>
    <w:rsid w:val="00E6207B"/>
    <w:rsid w:val="00E621C9"/>
    <w:rsid w:val="00E62222"/>
    <w:rsid w:val="00E6242B"/>
    <w:rsid w:val="00E6268D"/>
    <w:rsid w:val="00E62721"/>
    <w:rsid w:val="00E62745"/>
    <w:rsid w:val="00E629A1"/>
    <w:rsid w:val="00E62A51"/>
    <w:rsid w:val="00E630EE"/>
    <w:rsid w:val="00E631DD"/>
    <w:rsid w:val="00E6323A"/>
    <w:rsid w:val="00E63338"/>
    <w:rsid w:val="00E63435"/>
    <w:rsid w:val="00E6347D"/>
    <w:rsid w:val="00E634B4"/>
    <w:rsid w:val="00E6358D"/>
    <w:rsid w:val="00E6385E"/>
    <w:rsid w:val="00E63C32"/>
    <w:rsid w:val="00E6404E"/>
    <w:rsid w:val="00E64659"/>
    <w:rsid w:val="00E6484D"/>
    <w:rsid w:val="00E64BD8"/>
    <w:rsid w:val="00E64E18"/>
    <w:rsid w:val="00E64E85"/>
    <w:rsid w:val="00E64F6B"/>
    <w:rsid w:val="00E65F9A"/>
    <w:rsid w:val="00E665A1"/>
    <w:rsid w:val="00E66B50"/>
    <w:rsid w:val="00E66B5B"/>
    <w:rsid w:val="00E66D26"/>
    <w:rsid w:val="00E66DC4"/>
    <w:rsid w:val="00E67247"/>
    <w:rsid w:val="00E6726D"/>
    <w:rsid w:val="00E6736F"/>
    <w:rsid w:val="00E6770D"/>
    <w:rsid w:val="00E67758"/>
    <w:rsid w:val="00E67881"/>
    <w:rsid w:val="00E67900"/>
    <w:rsid w:val="00E67B29"/>
    <w:rsid w:val="00E67BCD"/>
    <w:rsid w:val="00E67F30"/>
    <w:rsid w:val="00E7008D"/>
    <w:rsid w:val="00E707B1"/>
    <w:rsid w:val="00E70805"/>
    <w:rsid w:val="00E70916"/>
    <w:rsid w:val="00E70A0E"/>
    <w:rsid w:val="00E70BCB"/>
    <w:rsid w:val="00E70FCD"/>
    <w:rsid w:val="00E7106E"/>
    <w:rsid w:val="00E711EF"/>
    <w:rsid w:val="00E714A6"/>
    <w:rsid w:val="00E71564"/>
    <w:rsid w:val="00E7191F"/>
    <w:rsid w:val="00E71D73"/>
    <w:rsid w:val="00E7203C"/>
    <w:rsid w:val="00E72393"/>
    <w:rsid w:val="00E723CF"/>
    <w:rsid w:val="00E72851"/>
    <w:rsid w:val="00E728B7"/>
    <w:rsid w:val="00E72933"/>
    <w:rsid w:val="00E72949"/>
    <w:rsid w:val="00E72B06"/>
    <w:rsid w:val="00E72B36"/>
    <w:rsid w:val="00E72B53"/>
    <w:rsid w:val="00E72E27"/>
    <w:rsid w:val="00E73042"/>
    <w:rsid w:val="00E7305B"/>
    <w:rsid w:val="00E73071"/>
    <w:rsid w:val="00E734C1"/>
    <w:rsid w:val="00E73911"/>
    <w:rsid w:val="00E73C1B"/>
    <w:rsid w:val="00E73C87"/>
    <w:rsid w:val="00E73DE8"/>
    <w:rsid w:val="00E740F1"/>
    <w:rsid w:val="00E741FE"/>
    <w:rsid w:val="00E74247"/>
    <w:rsid w:val="00E74271"/>
    <w:rsid w:val="00E742F2"/>
    <w:rsid w:val="00E743F3"/>
    <w:rsid w:val="00E747E9"/>
    <w:rsid w:val="00E748CA"/>
    <w:rsid w:val="00E748F2"/>
    <w:rsid w:val="00E74CFF"/>
    <w:rsid w:val="00E74D63"/>
    <w:rsid w:val="00E74E25"/>
    <w:rsid w:val="00E74EA6"/>
    <w:rsid w:val="00E75035"/>
    <w:rsid w:val="00E7509A"/>
    <w:rsid w:val="00E751C6"/>
    <w:rsid w:val="00E75513"/>
    <w:rsid w:val="00E755B5"/>
    <w:rsid w:val="00E75627"/>
    <w:rsid w:val="00E758E6"/>
    <w:rsid w:val="00E7594C"/>
    <w:rsid w:val="00E75C1A"/>
    <w:rsid w:val="00E75C71"/>
    <w:rsid w:val="00E75DAA"/>
    <w:rsid w:val="00E75E32"/>
    <w:rsid w:val="00E75F62"/>
    <w:rsid w:val="00E76035"/>
    <w:rsid w:val="00E76092"/>
    <w:rsid w:val="00E761B9"/>
    <w:rsid w:val="00E761FE"/>
    <w:rsid w:val="00E76222"/>
    <w:rsid w:val="00E7640B"/>
    <w:rsid w:val="00E7640D"/>
    <w:rsid w:val="00E76519"/>
    <w:rsid w:val="00E76759"/>
    <w:rsid w:val="00E76C31"/>
    <w:rsid w:val="00E76C9D"/>
    <w:rsid w:val="00E76F09"/>
    <w:rsid w:val="00E7701E"/>
    <w:rsid w:val="00E77115"/>
    <w:rsid w:val="00E77206"/>
    <w:rsid w:val="00E772BF"/>
    <w:rsid w:val="00E7735B"/>
    <w:rsid w:val="00E77955"/>
    <w:rsid w:val="00E77D9E"/>
    <w:rsid w:val="00E77E6C"/>
    <w:rsid w:val="00E77E74"/>
    <w:rsid w:val="00E77EC2"/>
    <w:rsid w:val="00E8009E"/>
    <w:rsid w:val="00E801FF"/>
    <w:rsid w:val="00E802B3"/>
    <w:rsid w:val="00E80340"/>
    <w:rsid w:val="00E80384"/>
    <w:rsid w:val="00E804F9"/>
    <w:rsid w:val="00E80531"/>
    <w:rsid w:val="00E806B3"/>
    <w:rsid w:val="00E8094B"/>
    <w:rsid w:val="00E809FD"/>
    <w:rsid w:val="00E80A04"/>
    <w:rsid w:val="00E80B95"/>
    <w:rsid w:val="00E80C6E"/>
    <w:rsid w:val="00E80C8A"/>
    <w:rsid w:val="00E80D65"/>
    <w:rsid w:val="00E81038"/>
    <w:rsid w:val="00E812D9"/>
    <w:rsid w:val="00E812FB"/>
    <w:rsid w:val="00E81432"/>
    <w:rsid w:val="00E8146A"/>
    <w:rsid w:val="00E816DD"/>
    <w:rsid w:val="00E81763"/>
    <w:rsid w:val="00E81A23"/>
    <w:rsid w:val="00E81B38"/>
    <w:rsid w:val="00E81BE8"/>
    <w:rsid w:val="00E82319"/>
    <w:rsid w:val="00E82625"/>
    <w:rsid w:val="00E826F4"/>
    <w:rsid w:val="00E82C56"/>
    <w:rsid w:val="00E82D59"/>
    <w:rsid w:val="00E82F83"/>
    <w:rsid w:val="00E82FF7"/>
    <w:rsid w:val="00E833C9"/>
    <w:rsid w:val="00E8374B"/>
    <w:rsid w:val="00E83937"/>
    <w:rsid w:val="00E83ABE"/>
    <w:rsid w:val="00E83ADD"/>
    <w:rsid w:val="00E83BDA"/>
    <w:rsid w:val="00E83D92"/>
    <w:rsid w:val="00E8434A"/>
    <w:rsid w:val="00E845EB"/>
    <w:rsid w:val="00E84624"/>
    <w:rsid w:val="00E8481B"/>
    <w:rsid w:val="00E849A7"/>
    <w:rsid w:val="00E84B23"/>
    <w:rsid w:val="00E84BBA"/>
    <w:rsid w:val="00E84C2A"/>
    <w:rsid w:val="00E84C44"/>
    <w:rsid w:val="00E84EAD"/>
    <w:rsid w:val="00E85236"/>
    <w:rsid w:val="00E853D2"/>
    <w:rsid w:val="00E853D9"/>
    <w:rsid w:val="00E854F3"/>
    <w:rsid w:val="00E85669"/>
    <w:rsid w:val="00E85676"/>
    <w:rsid w:val="00E8568C"/>
    <w:rsid w:val="00E856A1"/>
    <w:rsid w:val="00E857E2"/>
    <w:rsid w:val="00E85B28"/>
    <w:rsid w:val="00E8609A"/>
    <w:rsid w:val="00E86277"/>
    <w:rsid w:val="00E864D8"/>
    <w:rsid w:val="00E86534"/>
    <w:rsid w:val="00E86607"/>
    <w:rsid w:val="00E86BC2"/>
    <w:rsid w:val="00E86CB7"/>
    <w:rsid w:val="00E86DD7"/>
    <w:rsid w:val="00E87241"/>
    <w:rsid w:val="00E8749D"/>
    <w:rsid w:val="00E877B3"/>
    <w:rsid w:val="00E87904"/>
    <w:rsid w:val="00E87939"/>
    <w:rsid w:val="00E87B73"/>
    <w:rsid w:val="00E87BDF"/>
    <w:rsid w:val="00E87C3C"/>
    <w:rsid w:val="00E87C60"/>
    <w:rsid w:val="00E900B6"/>
    <w:rsid w:val="00E901C7"/>
    <w:rsid w:val="00E90204"/>
    <w:rsid w:val="00E906AD"/>
    <w:rsid w:val="00E90935"/>
    <w:rsid w:val="00E90BBB"/>
    <w:rsid w:val="00E90BFD"/>
    <w:rsid w:val="00E90DF0"/>
    <w:rsid w:val="00E9104A"/>
    <w:rsid w:val="00E91351"/>
    <w:rsid w:val="00E91600"/>
    <w:rsid w:val="00E91657"/>
    <w:rsid w:val="00E91C59"/>
    <w:rsid w:val="00E91CD4"/>
    <w:rsid w:val="00E91EE9"/>
    <w:rsid w:val="00E91F36"/>
    <w:rsid w:val="00E92789"/>
    <w:rsid w:val="00E92B45"/>
    <w:rsid w:val="00E92C8E"/>
    <w:rsid w:val="00E92CA7"/>
    <w:rsid w:val="00E93372"/>
    <w:rsid w:val="00E939D8"/>
    <w:rsid w:val="00E93A5B"/>
    <w:rsid w:val="00E93A84"/>
    <w:rsid w:val="00E93AAF"/>
    <w:rsid w:val="00E9422F"/>
    <w:rsid w:val="00E94318"/>
    <w:rsid w:val="00E94372"/>
    <w:rsid w:val="00E946B9"/>
    <w:rsid w:val="00E94771"/>
    <w:rsid w:val="00E94955"/>
    <w:rsid w:val="00E94DDE"/>
    <w:rsid w:val="00E94F75"/>
    <w:rsid w:val="00E95029"/>
    <w:rsid w:val="00E95316"/>
    <w:rsid w:val="00E9549D"/>
    <w:rsid w:val="00E95843"/>
    <w:rsid w:val="00E958BC"/>
    <w:rsid w:val="00E95993"/>
    <w:rsid w:val="00E95B61"/>
    <w:rsid w:val="00E95C55"/>
    <w:rsid w:val="00E95E29"/>
    <w:rsid w:val="00E96197"/>
    <w:rsid w:val="00E96322"/>
    <w:rsid w:val="00E9653E"/>
    <w:rsid w:val="00E96BCF"/>
    <w:rsid w:val="00E96C5A"/>
    <w:rsid w:val="00E96EAC"/>
    <w:rsid w:val="00E972BE"/>
    <w:rsid w:val="00E97301"/>
    <w:rsid w:val="00E97411"/>
    <w:rsid w:val="00E97525"/>
    <w:rsid w:val="00E9759A"/>
    <w:rsid w:val="00E976CC"/>
    <w:rsid w:val="00E97752"/>
    <w:rsid w:val="00E9798C"/>
    <w:rsid w:val="00E97A38"/>
    <w:rsid w:val="00E97B29"/>
    <w:rsid w:val="00E97EB0"/>
    <w:rsid w:val="00EA01B9"/>
    <w:rsid w:val="00EA0615"/>
    <w:rsid w:val="00EA074E"/>
    <w:rsid w:val="00EA0A6F"/>
    <w:rsid w:val="00EA0FB9"/>
    <w:rsid w:val="00EA125F"/>
    <w:rsid w:val="00EA1280"/>
    <w:rsid w:val="00EA18AC"/>
    <w:rsid w:val="00EA1956"/>
    <w:rsid w:val="00EA1A50"/>
    <w:rsid w:val="00EA1F9D"/>
    <w:rsid w:val="00EA21E7"/>
    <w:rsid w:val="00EA21F8"/>
    <w:rsid w:val="00EA226D"/>
    <w:rsid w:val="00EA250A"/>
    <w:rsid w:val="00EA266B"/>
    <w:rsid w:val="00EA278D"/>
    <w:rsid w:val="00EA2D50"/>
    <w:rsid w:val="00EA2E6A"/>
    <w:rsid w:val="00EA2F6B"/>
    <w:rsid w:val="00EA30BA"/>
    <w:rsid w:val="00EA3276"/>
    <w:rsid w:val="00EA336C"/>
    <w:rsid w:val="00EA33A3"/>
    <w:rsid w:val="00EA3E58"/>
    <w:rsid w:val="00EA3F6D"/>
    <w:rsid w:val="00EA451F"/>
    <w:rsid w:val="00EA4A3F"/>
    <w:rsid w:val="00EA4A91"/>
    <w:rsid w:val="00EA4C25"/>
    <w:rsid w:val="00EA4C9A"/>
    <w:rsid w:val="00EA4D13"/>
    <w:rsid w:val="00EA4DB0"/>
    <w:rsid w:val="00EA4E27"/>
    <w:rsid w:val="00EA50BB"/>
    <w:rsid w:val="00EA511D"/>
    <w:rsid w:val="00EA552D"/>
    <w:rsid w:val="00EA55CC"/>
    <w:rsid w:val="00EA5654"/>
    <w:rsid w:val="00EA56A9"/>
    <w:rsid w:val="00EA59B1"/>
    <w:rsid w:val="00EA5ECD"/>
    <w:rsid w:val="00EA6049"/>
    <w:rsid w:val="00EA628C"/>
    <w:rsid w:val="00EA63F6"/>
    <w:rsid w:val="00EA64A5"/>
    <w:rsid w:val="00EA656E"/>
    <w:rsid w:val="00EA66E5"/>
    <w:rsid w:val="00EA6962"/>
    <w:rsid w:val="00EA6DF1"/>
    <w:rsid w:val="00EA6FFB"/>
    <w:rsid w:val="00EA7064"/>
    <w:rsid w:val="00EA7241"/>
    <w:rsid w:val="00EA7741"/>
    <w:rsid w:val="00EA7760"/>
    <w:rsid w:val="00EA7960"/>
    <w:rsid w:val="00EA7BA0"/>
    <w:rsid w:val="00EA7EDB"/>
    <w:rsid w:val="00EA7F31"/>
    <w:rsid w:val="00EA7F8F"/>
    <w:rsid w:val="00EB0169"/>
    <w:rsid w:val="00EB0374"/>
    <w:rsid w:val="00EB052E"/>
    <w:rsid w:val="00EB088A"/>
    <w:rsid w:val="00EB09DD"/>
    <w:rsid w:val="00EB0B25"/>
    <w:rsid w:val="00EB113D"/>
    <w:rsid w:val="00EB1170"/>
    <w:rsid w:val="00EB11B7"/>
    <w:rsid w:val="00EB1315"/>
    <w:rsid w:val="00EB159C"/>
    <w:rsid w:val="00EB1610"/>
    <w:rsid w:val="00EB16E7"/>
    <w:rsid w:val="00EB172F"/>
    <w:rsid w:val="00EB199F"/>
    <w:rsid w:val="00EB19C5"/>
    <w:rsid w:val="00EB1A24"/>
    <w:rsid w:val="00EB1B8D"/>
    <w:rsid w:val="00EB1C86"/>
    <w:rsid w:val="00EB23B5"/>
    <w:rsid w:val="00EB2664"/>
    <w:rsid w:val="00EB2828"/>
    <w:rsid w:val="00EB2AC3"/>
    <w:rsid w:val="00EB2C9F"/>
    <w:rsid w:val="00EB2F93"/>
    <w:rsid w:val="00EB36FF"/>
    <w:rsid w:val="00EB386E"/>
    <w:rsid w:val="00EB3C22"/>
    <w:rsid w:val="00EB3D20"/>
    <w:rsid w:val="00EB3E72"/>
    <w:rsid w:val="00EB3E73"/>
    <w:rsid w:val="00EB3EAD"/>
    <w:rsid w:val="00EB3F31"/>
    <w:rsid w:val="00EB3FB6"/>
    <w:rsid w:val="00EB442C"/>
    <w:rsid w:val="00EB4499"/>
    <w:rsid w:val="00EB44AA"/>
    <w:rsid w:val="00EB465C"/>
    <w:rsid w:val="00EB4784"/>
    <w:rsid w:val="00EB4AF3"/>
    <w:rsid w:val="00EB4B37"/>
    <w:rsid w:val="00EB4B8A"/>
    <w:rsid w:val="00EB4E77"/>
    <w:rsid w:val="00EB4F65"/>
    <w:rsid w:val="00EB523A"/>
    <w:rsid w:val="00EB5393"/>
    <w:rsid w:val="00EB5534"/>
    <w:rsid w:val="00EB55CB"/>
    <w:rsid w:val="00EB56F7"/>
    <w:rsid w:val="00EB580D"/>
    <w:rsid w:val="00EB5870"/>
    <w:rsid w:val="00EB5E66"/>
    <w:rsid w:val="00EB6034"/>
    <w:rsid w:val="00EB617E"/>
    <w:rsid w:val="00EB621D"/>
    <w:rsid w:val="00EB6225"/>
    <w:rsid w:val="00EB6617"/>
    <w:rsid w:val="00EB67B6"/>
    <w:rsid w:val="00EB684C"/>
    <w:rsid w:val="00EB6B9C"/>
    <w:rsid w:val="00EB6CC4"/>
    <w:rsid w:val="00EB6CC6"/>
    <w:rsid w:val="00EB7156"/>
    <w:rsid w:val="00EB7229"/>
    <w:rsid w:val="00EB750D"/>
    <w:rsid w:val="00EB75DF"/>
    <w:rsid w:val="00EB76C7"/>
    <w:rsid w:val="00EB7DD5"/>
    <w:rsid w:val="00EC032C"/>
    <w:rsid w:val="00EC038F"/>
    <w:rsid w:val="00EC0485"/>
    <w:rsid w:val="00EC0BD2"/>
    <w:rsid w:val="00EC0C2A"/>
    <w:rsid w:val="00EC1190"/>
    <w:rsid w:val="00EC11C1"/>
    <w:rsid w:val="00EC138D"/>
    <w:rsid w:val="00EC13D8"/>
    <w:rsid w:val="00EC14E6"/>
    <w:rsid w:val="00EC1549"/>
    <w:rsid w:val="00EC18D6"/>
    <w:rsid w:val="00EC18F5"/>
    <w:rsid w:val="00EC19FA"/>
    <w:rsid w:val="00EC1BDE"/>
    <w:rsid w:val="00EC1DC3"/>
    <w:rsid w:val="00EC1F6A"/>
    <w:rsid w:val="00EC1FBC"/>
    <w:rsid w:val="00EC20F2"/>
    <w:rsid w:val="00EC21FC"/>
    <w:rsid w:val="00EC24D9"/>
    <w:rsid w:val="00EC2659"/>
    <w:rsid w:val="00EC2812"/>
    <w:rsid w:val="00EC29F8"/>
    <w:rsid w:val="00EC2AF6"/>
    <w:rsid w:val="00EC2D14"/>
    <w:rsid w:val="00EC2F2B"/>
    <w:rsid w:val="00EC3319"/>
    <w:rsid w:val="00EC36EB"/>
    <w:rsid w:val="00EC372D"/>
    <w:rsid w:val="00EC3894"/>
    <w:rsid w:val="00EC3A15"/>
    <w:rsid w:val="00EC3A23"/>
    <w:rsid w:val="00EC3CD9"/>
    <w:rsid w:val="00EC3EAD"/>
    <w:rsid w:val="00EC3EB0"/>
    <w:rsid w:val="00EC3F8E"/>
    <w:rsid w:val="00EC425F"/>
    <w:rsid w:val="00EC42B4"/>
    <w:rsid w:val="00EC44E9"/>
    <w:rsid w:val="00EC4583"/>
    <w:rsid w:val="00EC49E6"/>
    <w:rsid w:val="00EC4B14"/>
    <w:rsid w:val="00EC4E20"/>
    <w:rsid w:val="00EC4EE1"/>
    <w:rsid w:val="00EC551C"/>
    <w:rsid w:val="00EC5630"/>
    <w:rsid w:val="00EC5B75"/>
    <w:rsid w:val="00EC5BE2"/>
    <w:rsid w:val="00EC5E27"/>
    <w:rsid w:val="00EC5E7B"/>
    <w:rsid w:val="00EC5FA3"/>
    <w:rsid w:val="00EC60FA"/>
    <w:rsid w:val="00EC61EB"/>
    <w:rsid w:val="00EC6615"/>
    <w:rsid w:val="00EC6717"/>
    <w:rsid w:val="00EC68E9"/>
    <w:rsid w:val="00EC68F3"/>
    <w:rsid w:val="00EC6A6A"/>
    <w:rsid w:val="00EC6C4A"/>
    <w:rsid w:val="00EC6D9A"/>
    <w:rsid w:val="00EC6DED"/>
    <w:rsid w:val="00EC6E39"/>
    <w:rsid w:val="00EC74B2"/>
    <w:rsid w:val="00EC76BB"/>
    <w:rsid w:val="00EC7832"/>
    <w:rsid w:val="00EC7B23"/>
    <w:rsid w:val="00EC7BF9"/>
    <w:rsid w:val="00EC7C5D"/>
    <w:rsid w:val="00EC7C95"/>
    <w:rsid w:val="00ED060C"/>
    <w:rsid w:val="00ED0C3A"/>
    <w:rsid w:val="00ED106F"/>
    <w:rsid w:val="00ED10AF"/>
    <w:rsid w:val="00ED12CC"/>
    <w:rsid w:val="00ED153C"/>
    <w:rsid w:val="00ED19CC"/>
    <w:rsid w:val="00ED1BFB"/>
    <w:rsid w:val="00ED1D65"/>
    <w:rsid w:val="00ED1ED4"/>
    <w:rsid w:val="00ED1F12"/>
    <w:rsid w:val="00ED2054"/>
    <w:rsid w:val="00ED21AF"/>
    <w:rsid w:val="00ED2203"/>
    <w:rsid w:val="00ED249D"/>
    <w:rsid w:val="00ED264C"/>
    <w:rsid w:val="00ED26A7"/>
    <w:rsid w:val="00ED3100"/>
    <w:rsid w:val="00ED34C0"/>
    <w:rsid w:val="00ED37A1"/>
    <w:rsid w:val="00ED37DB"/>
    <w:rsid w:val="00ED3A67"/>
    <w:rsid w:val="00ED3C13"/>
    <w:rsid w:val="00ED3E78"/>
    <w:rsid w:val="00ED440E"/>
    <w:rsid w:val="00ED4441"/>
    <w:rsid w:val="00ED4480"/>
    <w:rsid w:val="00ED4630"/>
    <w:rsid w:val="00ED4676"/>
    <w:rsid w:val="00ED48B5"/>
    <w:rsid w:val="00ED4998"/>
    <w:rsid w:val="00ED4E8C"/>
    <w:rsid w:val="00ED5149"/>
    <w:rsid w:val="00ED52A3"/>
    <w:rsid w:val="00ED5569"/>
    <w:rsid w:val="00ED5590"/>
    <w:rsid w:val="00ED573E"/>
    <w:rsid w:val="00ED5895"/>
    <w:rsid w:val="00ED5ACB"/>
    <w:rsid w:val="00ED6076"/>
    <w:rsid w:val="00ED612F"/>
    <w:rsid w:val="00ED623D"/>
    <w:rsid w:val="00ED6288"/>
    <w:rsid w:val="00ED643B"/>
    <w:rsid w:val="00ED653B"/>
    <w:rsid w:val="00ED6645"/>
    <w:rsid w:val="00ED6676"/>
    <w:rsid w:val="00ED68F1"/>
    <w:rsid w:val="00ED6E76"/>
    <w:rsid w:val="00ED6F37"/>
    <w:rsid w:val="00ED7007"/>
    <w:rsid w:val="00ED7161"/>
    <w:rsid w:val="00ED7263"/>
    <w:rsid w:val="00ED72E4"/>
    <w:rsid w:val="00ED739E"/>
    <w:rsid w:val="00ED742E"/>
    <w:rsid w:val="00ED74D8"/>
    <w:rsid w:val="00ED7A81"/>
    <w:rsid w:val="00ED7B44"/>
    <w:rsid w:val="00ED7C53"/>
    <w:rsid w:val="00ED7C90"/>
    <w:rsid w:val="00ED7D45"/>
    <w:rsid w:val="00ED7F95"/>
    <w:rsid w:val="00EE00E4"/>
    <w:rsid w:val="00EE04C2"/>
    <w:rsid w:val="00EE04C7"/>
    <w:rsid w:val="00EE05FB"/>
    <w:rsid w:val="00EE06AF"/>
    <w:rsid w:val="00EE085A"/>
    <w:rsid w:val="00EE08D1"/>
    <w:rsid w:val="00EE091A"/>
    <w:rsid w:val="00EE0D94"/>
    <w:rsid w:val="00EE1631"/>
    <w:rsid w:val="00EE1718"/>
    <w:rsid w:val="00EE1A24"/>
    <w:rsid w:val="00EE1A33"/>
    <w:rsid w:val="00EE1ACC"/>
    <w:rsid w:val="00EE1D2D"/>
    <w:rsid w:val="00EE20F5"/>
    <w:rsid w:val="00EE2104"/>
    <w:rsid w:val="00EE22F6"/>
    <w:rsid w:val="00EE2399"/>
    <w:rsid w:val="00EE26D0"/>
    <w:rsid w:val="00EE2772"/>
    <w:rsid w:val="00EE2851"/>
    <w:rsid w:val="00EE2AFD"/>
    <w:rsid w:val="00EE2B5A"/>
    <w:rsid w:val="00EE323E"/>
    <w:rsid w:val="00EE36DC"/>
    <w:rsid w:val="00EE39E2"/>
    <w:rsid w:val="00EE3A73"/>
    <w:rsid w:val="00EE3B26"/>
    <w:rsid w:val="00EE3D87"/>
    <w:rsid w:val="00EE3E05"/>
    <w:rsid w:val="00EE3F47"/>
    <w:rsid w:val="00EE4396"/>
    <w:rsid w:val="00EE43FD"/>
    <w:rsid w:val="00EE4443"/>
    <w:rsid w:val="00EE48B5"/>
    <w:rsid w:val="00EE48C5"/>
    <w:rsid w:val="00EE493C"/>
    <w:rsid w:val="00EE495B"/>
    <w:rsid w:val="00EE4B47"/>
    <w:rsid w:val="00EE4B70"/>
    <w:rsid w:val="00EE4C18"/>
    <w:rsid w:val="00EE4CC9"/>
    <w:rsid w:val="00EE4DFF"/>
    <w:rsid w:val="00EE52F8"/>
    <w:rsid w:val="00EE5376"/>
    <w:rsid w:val="00EE54A8"/>
    <w:rsid w:val="00EE581C"/>
    <w:rsid w:val="00EE5913"/>
    <w:rsid w:val="00EE5C24"/>
    <w:rsid w:val="00EE5F42"/>
    <w:rsid w:val="00EE5F85"/>
    <w:rsid w:val="00EE619A"/>
    <w:rsid w:val="00EE628F"/>
    <w:rsid w:val="00EE650E"/>
    <w:rsid w:val="00EE6661"/>
    <w:rsid w:val="00EE68A1"/>
    <w:rsid w:val="00EE68A9"/>
    <w:rsid w:val="00EE700D"/>
    <w:rsid w:val="00EE7043"/>
    <w:rsid w:val="00EE7533"/>
    <w:rsid w:val="00EE756C"/>
    <w:rsid w:val="00EE7696"/>
    <w:rsid w:val="00EE76CF"/>
    <w:rsid w:val="00EE790A"/>
    <w:rsid w:val="00EE7DF6"/>
    <w:rsid w:val="00EE7E2B"/>
    <w:rsid w:val="00EE7F14"/>
    <w:rsid w:val="00EF029E"/>
    <w:rsid w:val="00EF06BE"/>
    <w:rsid w:val="00EF07A9"/>
    <w:rsid w:val="00EF07E9"/>
    <w:rsid w:val="00EF0D35"/>
    <w:rsid w:val="00EF0E35"/>
    <w:rsid w:val="00EF1391"/>
    <w:rsid w:val="00EF17A6"/>
    <w:rsid w:val="00EF1922"/>
    <w:rsid w:val="00EF1B0F"/>
    <w:rsid w:val="00EF1C24"/>
    <w:rsid w:val="00EF1DCB"/>
    <w:rsid w:val="00EF216E"/>
    <w:rsid w:val="00EF21E2"/>
    <w:rsid w:val="00EF220E"/>
    <w:rsid w:val="00EF241F"/>
    <w:rsid w:val="00EF2B41"/>
    <w:rsid w:val="00EF32FA"/>
    <w:rsid w:val="00EF342E"/>
    <w:rsid w:val="00EF34A4"/>
    <w:rsid w:val="00EF3919"/>
    <w:rsid w:val="00EF3BCC"/>
    <w:rsid w:val="00EF3BE9"/>
    <w:rsid w:val="00EF3D85"/>
    <w:rsid w:val="00EF3E84"/>
    <w:rsid w:val="00EF435A"/>
    <w:rsid w:val="00EF485D"/>
    <w:rsid w:val="00EF4A32"/>
    <w:rsid w:val="00EF4B1C"/>
    <w:rsid w:val="00EF5671"/>
    <w:rsid w:val="00EF58AA"/>
    <w:rsid w:val="00EF5C37"/>
    <w:rsid w:val="00EF5DDB"/>
    <w:rsid w:val="00EF5E3C"/>
    <w:rsid w:val="00EF5EA7"/>
    <w:rsid w:val="00EF6023"/>
    <w:rsid w:val="00EF6233"/>
    <w:rsid w:val="00EF67F2"/>
    <w:rsid w:val="00EF6919"/>
    <w:rsid w:val="00EF6B4A"/>
    <w:rsid w:val="00EF6C9B"/>
    <w:rsid w:val="00EF711F"/>
    <w:rsid w:val="00EF7C06"/>
    <w:rsid w:val="00EF7E23"/>
    <w:rsid w:val="00F001DF"/>
    <w:rsid w:val="00F0026C"/>
    <w:rsid w:val="00F002D7"/>
    <w:rsid w:val="00F012A9"/>
    <w:rsid w:val="00F012C9"/>
    <w:rsid w:val="00F012FF"/>
    <w:rsid w:val="00F01382"/>
    <w:rsid w:val="00F01787"/>
    <w:rsid w:val="00F01960"/>
    <w:rsid w:val="00F01E92"/>
    <w:rsid w:val="00F01E9A"/>
    <w:rsid w:val="00F01EC8"/>
    <w:rsid w:val="00F02064"/>
    <w:rsid w:val="00F02105"/>
    <w:rsid w:val="00F0224E"/>
    <w:rsid w:val="00F022A1"/>
    <w:rsid w:val="00F022B1"/>
    <w:rsid w:val="00F02322"/>
    <w:rsid w:val="00F0285B"/>
    <w:rsid w:val="00F028CA"/>
    <w:rsid w:val="00F02A16"/>
    <w:rsid w:val="00F02BAF"/>
    <w:rsid w:val="00F02D58"/>
    <w:rsid w:val="00F02F0E"/>
    <w:rsid w:val="00F03182"/>
    <w:rsid w:val="00F03273"/>
    <w:rsid w:val="00F03348"/>
    <w:rsid w:val="00F03355"/>
    <w:rsid w:val="00F03488"/>
    <w:rsid w:val="00F036ED"/>
    <w:rsid w:val="00F03A23"/>
    <w:rsid w:val="00F03A80"/>
    <w:rsid w:val="00F03CF1"/>
    <w:rsid w:val="00F03D0B"/>
    <w:rsid w:val="00F040A5"/>
    <w:rsid w:val="00F0412A"/>
    <w:rsid w:val="00F0428C"/>
    <w:rsid w:val="00F04325"/>
    <w:rsid w:val="00F04460"/>
    <w:rsid w:val="00F04658"/>
    <w:rsid w:val="00F04929"/>
    <w:rsid w:val="00F04CE1"/>
    <w:rsid w:val="00F04DC3"/>
    <w:rsid w:val="00F04FD1"/>
    <w:rsid w:val="00F050DD"/>
    <w:rsid w:val="00F05DA4"/>
    <w:rsid w:val="00F05E5D"/>
    <w:rsid w:val="00F0631D"/>
    <w:rsid w:val="00F06A3C"/>
    <w:rsid w:val="00F06D46"/>
    <w:rsid w:val="00F0701F"/>
    <w:rsid w:val="00F07057"/>
    <w:rsid w:val="00F070E8"/>
    <w:rsid w:val="00F07229"/>
    <w:rsid w:val="00F0741A"/>
    <w:rsid w:val="00F074C0"/>
    <w:rsid w:val="00F07657"/>
    <w:rsid w:val="00F0774D"/>
    <w:rsid w:val="00F077AA"/>
    <w:rsid w:val="00F077D8"/>
    <w:rsid w:val="00F07B53"/>
    <w:rsid w:val="00F07D15"/>
    <w:rsid w:val="00F07E80"/>
    <w:rsid w:val="00F1000D"/>
    <w:rsid w:val="00F1000F"/>
    <w:rsid w:val="00F1017C"/>
    <w:rsid w:val="00F10530"/>
    <w:rsid w:val="00F10565"/>
    <w:rsid w:val="00F1063E"/>
    <w:rsid w:val="00F1083B"/>
    <w:rsid w:val="00F10B96"/>
    <w:rsid w:val="00F10EB8"/>
    <w:rsid w:val="00F10F9A"/>
    <w:rsid w:val="00F1101C"/>
    <w:rsid w:val="00F111CD"/>
    <w:rsid w:val="00F11370"/>
    <w:rsid w:val="00F115F3"/>
    <w:rsid w:val="00F11673"/>
    <w:rsid w:val="00F11849"/>
    <w:rsid w:val="00F12409"/>
    <w:rsid w:val="00F12456"/>
    <w:rsid w:val="00F1246A"/>
    <w:rsid w:val="00F12B3D"/>
    <w:rsid w:val="00F12CEA"/>
    <w:rsid w:val="00F12EB1"/>
    <w:rsid w:val="00F130B9"/>
    <w:rsid w:val="00F13192"/>
    <w:rsid w:val="00F13193"/>
    <w:rsid w:val="00F131C7"/>
    <w:rsid w:val="00F1321F"/>
    <w:rsid w:val="00F134AA"/>
    <w:rsid w:val="00F1355B"/>
    <w:rsid w:val="00F137CB"/>
    <w:rsid w:val="00F13CB2"/>
    <w:rsid w:val="00F13EF1"/>
    <w:rsid w:val="00F1427B"/>
    <w:rsid w:val="00F1434C"/>
    <w:rsid w:val="00F14568"/>
    <w:rsid w:val="00F1465A"/>
    <w:rsid w:val="00F14673"/>
    <w:rsid w:val="00F1467B"/>
    <w:rsid w:val="00F14812"/>
    <w:rsid w:val="00F14984"/>
    <w:rsid w:val="00F14A77"/>
    <w:rsid w:val="00F14DAE"/>
    <w:rsid w:val="00F14FE9"/>
    <w:rsid w:val="00F15664"/>
    <w:rsid w:val="00F1572D"/>
    <w:rsid w:val="00F15776"/>
    <w:rsid w:val="00F1586C"/>
    <w:rsid w:val="00F1595C"/>
    <w:rsid w:val="00F159B0"/>
    <w:rsid w:val="00F15A6B"/>
    <w:rsid w:val="00F15BCE"/>
    <w:rsid w:val="00F16192"/>
    <w:rsid w:val="00F163A8"/>
    <w:rsid w:val="00F16A73"/>
    <w:rsid w:val="00F16C38"/>
    <w:rsid w:val="00F16D2C"/>
    <w:rsid w:val="00F16FA0"/>
    <w:rsid w:val="00F16FAD"/>
    <w:rsid w:val="00F1706C"/>
    <w:rsid w:val="00F17322"/>
    <w:rsid w:val="00F17A0F"/>
    <w:rsid w:val="00F17CFF"/>
    <w:rsid w:val="00F17D1F"/>
    <w:rsid w:val="00F17D3B"/>
    <w:rsid w:val="00F17E59"/>
    <w:rsid w:val="00F17ECE"/>
    <w:rsid w:val="00F17F6B"/>
    <w:rsid w:val="00F17F7F"/>
    <w:rsid w:val="00F2011B"/>
    <w:rsid w:val="00F20386"/>
    <w:rsid w:val="00F208EC"/>
    <w:rsid w:val="00F20917"/>
    <w:rsid w:val="00F20C57"/>
    <w:rsid w:val="00F20D5E"/>
    <w:rsid w:val="00F20D69"/>
    <w:rsid w:val="00F2105C"/>
    <w:rsid w:val="00F2124F"/>
    <w:rsid w:val="00F2156A"/>
    <w:rsid w:val="00F21904"/>
    <w:rsid w:val="00F219CE"/>
    <w:rsid w:val="00F221E9"/>
    <w:rsid w:val="00F226D0"/>
    <w:rsid w:val="00F22736"/>
    <w:rsid w:val="00F22B95"/>
    <w:rsid w:val="00F22F26"/>
    <w:rsid w:val="00F22FA5"/>
    <w:rsid w:val="00F2356A"/>
    <w:rsid w:val="00F237E2"/>
    <w:rsid w:val="00F238C4"/>
    <w:rsid w:val="00F23B37"/>
    <w:rsid w:val="00F23C6D"/>
    <w:rsid w:val="00F23D36"/>
    <w:rsid w:val="00F2401C"/>
    <w:rsid w:val="00F2416E"/>
    <w:rsid w:val="00F241ED"/>
    <w:rsid w:val="00F2424D"/>
    <w:rsid w:val="00F24328"/>
    <w:rsid w:val="00F24714"/>
    <w:rsid w:val="00F24871"/>
    <w:rsid w:val="00F24ACF"/>
    <w:rsid w:val="00F24CAD"/>
    <w:rsid w:val="00F24CC7"/>
    <w:rsid w:val="00F24F1F"/>
    <w:rsid w:val="00F252D0"/>
    <w:rsid w:val="00F25749"/>
    <w:rsid w:val="00F25BD5"/>
    <w:rsid w:val="00F25E06"/>
    <w:rsid w:val="00F25F8A"/>
    <w:rsid w:val="00F260C5"/>
    <w:rsid w:val="00F2661B"/>
    <w:rsid w:val="00F266E0"/>
    <w:rsid w:val="00F26A7B"/>
    <w:rsid w:val="00F26B3F"/>
    <w:rsid w:val="00F26BE9"/>
    <w:rsid w:val="00F26D77"/>
    <w:rsid w:val="00F26EA0"/>
    <w:rsid w:val="00F26FE1"/>
    <w:rsid w:val="00F27225"/>
    <w:rsid w:val="00F2733C"/>
    <w:rsid w:val="00F2747B"/>
    <w:rsid w:val="00F27501"/>
    <w:rsid w:val="00F27598"/>
    <w:rsid w:val="00F2765E"/>
    <w:rsid w:val="00F276E3"/>
    <w:rsid w:val="00F27BD1"/>
    <w:rsid w:val="00F27DED"/>
    <w:rsid w:val="00F27F09"/>
    <w:rsid w:val="00F27FC5"/>
    <w:rsid w:val="00F300C6"/>
    <w:rsid w:val="00F30557"/>
    <w:rsid w:val="00F30700"/>
    <w:rsid w:val="00F307E9"/>
    <w:rsid w:val="00F3089C"/>
    <w:rsid w:val="00F31029"/>
    <w:rsid w:val="00F314D1"/>
    <w:rsid w:val="00F31B38"/>
    <w:rsid w:val="00F32534"/>
    <w:rsid w:val="00F325AC"/>
    <w:rsid w:val="00F3268A"/>
    <w:rsid w:val="00F326B7"/>
    <w:rsid w:val="00F32733"/>
    <w:rsid w:val="00F327F7"/>
    <w:rsid w:val="00F32902"/>
    <w:rsid w:val="00F33134"/>
    <w:rsid w:val="00F3356B"/>
    <w:rsid w:val="00F335BE"/>
    <w:rsid w:val="00F337D8"/>
    <w:rsid w:val="00F33947"/>
    <w:rsid w:val="00F3398F"/>
    <w:rsid w:val="00F33ADB"/>
    <w:rsid w:val="00F33C00"/>
    <w:rsid w:val="00F341AB"/>
    <w:rsid w:val="00F341D3"/>
    <w:rsid w:val="00F344EC"/>
    <w:rsid w:val="00F347D5"/>
    <w:rsid w:val="00F34EC4"/>
    <w:rsid w:val="00F35470"/>
    <w:rsid w:val="00F3569F"/>
    <w:rsid w:val="00F358A5"/>
    <w:rsid w:val="00F358A7"/>
    <w:rsid w:val="00F35A01"/>
    <w:rsid w:val="00F35A06"/>
    <w:rsid w:val="00F35B36"/>
    <w:rsid w:val="00F35C52"/>
    <w:rsid w:val="00F35E40"/>
    <w:rsid w:val="00F35F27"/>
    <w:rsid w:val="00F360E7"/>
    <w:rsid w:val="00F3665E"/>
    <w:rsid w:val="00F36989"/>
    <w:rsid w:val="00F36AC5"/>
    <w:rsid w:val="00F36D14"/>
    <w:rsid w:val="00F36DFD"/>
    <w:rsid w:val="00F36DFE"/>
    <w:rsid w:val="00F36F1C"/>
    <w:rsid w:val="00F376C3"/>
    <w:rsid w:val="00F37C24"/>
    <w:rsid w:val="00F37E0B"/>
    <w:rsid w:val="00F37E5D"/>
    <w:rsid w:val="00F37F1E"/>
    <w:rsid w:val="00F37F9D"/>
    <w:rsid w:val="00F40825"/>
    <w:rsid w:val="00F408B9"/>
    <w:rsid w:val="00F409E8"/>
    <w:rsid w:val="00F409EA"/>
    <w:rsid w:val="00F40A44"/>
    <w:rsid w:val="00F40B71"/>
    <w:rsid w:val="00F41042"/>
    <w:rsid w:val="00F41183"/>
    <w:rsid w:val="00F41223"/>
    <w:rsid w:val="00F4127B"/>
    <w:rsid w:val="00F41408"/>
    <w:rsid w:val="00F415BF"/>
    <w:rsid w:val="00F41609"/>
    <w:rsid w:val="00F41763"/>
    <w:rsid w:val="00F417D3"/>
    <w:rsid w:val="00F417F0"/>
    <w:rsid w:val="00F4191F"/>
    <w:rsid w:val="00F41BF6"/>
    <w:rsid w:val="00F41D1A"/>
    <w:rsid w:val="00F41EF0"/>
    <w:rsid w:val="00F420D3"/>
    <w:rsid w:val="00F42257"/>
    <w:rsid w:val="00F4233A"/>
    <w:rsid w:val="00F423BB"/>
    <w:rsid w:val="00F424D1"/>
    <w:rsid w:val="00F42C54"/>
    <w:rsid w:val="00F42F14"/>
    <w:rsid w:val="00F42F39"/>
    <w:rsid w:val="00F43078"/>
    <w:rsid w:val="00F430FD"/>
    <w:rsid w:val="00F4339B"/>
    <w:rsid w:val="00F43478"/>
    <w:rsid w:val="00F436E0"/>
    <w:rsid w:val="00F4394E"/>
    <w:rsid w:val="00F43A9A"/>
    <w:rsid w:val="00F43BAB"/>
    <w:rsid w:val="00F43E35"/>
    <w:rsid w:val="00F44650"/>
    <w:rsid w:val="00F4467E"/>
    <w:rsid w:val="00F44AB5"/>
    <w:rsid w:val="00F44B8E"/>
    <w:rsid w:val="00F44D44"/>
    <w:rsid w:val="00F44EC6"/>
    <w:rsid w:val="00F44F8E"/>
    <w:rsid w:val="00F4513A"/>
    <w:rsid w:val="00F4513E"/>
    <w:rsid w:val="00F45174"/>
    <w:rsid w:val="00F45197"/>
    <w:rsid w:val="00F45219"/>
    <w:rsid w:val="00F45235"/>
    <w:rsid w:val="00F45236"/>
    <w:rsid w:val="00F4540D"/>
    <w:rsid w:val="00F45A61"/>
    <w:rsid w:val="00F45B17"/>
    <w:rsid w:val="00F45C1A"/>
    <w:rsid w:val="00F45D38"/>
    <w:rsid w:val="00F45D7D"/>
    <w:rsid w:val="00F45E23"/>
    <w:rsid w:val="00F4607F"/>
    <w:rsid w:val="00F467FD"/>
    <w:rsid w:val="00F46A04"/>
    <w:rsid w:val="00F46DA6"/>
    <w:rsid w:val="00F46ED4"/>
    <w:rsid w:val="00F47013"/>
    <w:rsid w:val="00F47177"/>
    <w:rsid w:val="00F47563"/>
    <w:rsid w:val="00F477DB"/>
    <w:rsid w:val="00F47802"/>
    <w:rsid w:val="00F47AE9"/>
    <w:rsid w:val="00F47BFB"/>
    <w:rsid w:val="00F47E0C"/>
    <w:rsid w:val="00F50122"/>
    <w:rsid w:val="00F5015E"/>
    <w:rsid w:val="00F509E3"/>
    <w:rsid w:val="00F50EFC"/>
    <w:rsid w:val="00F510EC"/>
    <w:rsid w:val="00F513EA"/>
    <w:rsid w:val="00F5143E"/>
    <w:rsid w:val="00F51798"/>
    <w:rsid w:val="00F517FF"/>
    <w:rsid w:val="00F5187E"/>
    <w:rsid w:val="00F518EF"/>
    <w:rsid w:val="00F51906"/>
    <w:rsid w:val="00F51C6D"/>
    <w:rsid w:val="00F51E1B"/>
    <w:rsid w:val="00F521F1"/>
    <w:rsid w:val="00F5220C"/>
    <w:rsid w:val="00F52233"/>
    <w:rsid w:val="00F522D4"/>
    <w:rsid w:val="00F522E9"/>
    <w:rsid w:val="00F523DE"/>
    <w:rsid w:val="00F524C3"/>
    <w:rsid w:val="00F5266A"/>
    <w:rsid w:val="00F52814"/>
    <w:rsid w:val="00F5282C"/>
    <w:rsid w:val="00F52D1A"/>
    <w:rsid w:val="00F52D40"/>
    <w:rsid w:val="00F5305F"/>
    <w:rsid w:val="00F532C2"/>
    <w:rsid w:val="00F5371F"/>
    <w:rsid w:val="00F5372F"/>
    <w:rsid w:val="00F53BC9"/>
    <w:rsid w:val="00F53D98"/>
    <w:rsid w:val="00F542A3"/>
    <w:rsid w:val="00F54342"/>
    <w:rsid w:val="00F545EB"/>
    <w:rsid w:val="00F5476A"/>
    <w:rsid w:val="00F547C6"/>
    <w:rsid w:val="00F549A7"/>
    <w:rsid w:val="00F54FA3"/>
    <w:rsid w:val="00F551CB"/>
    <w:rsid w:val="00F5550B"/>
    <w:rsid w:val="00F55917"/>
    <w:rsid w:val="00F55992"/>
    <w:rsid w:val="00F55A15"/>
    <w:rsid w:val="00F55F75"/>
    <w:rsid w:val="00F5626F"/>
    <w:rsid w:val="00F5674C"/>
    <w:rsid w:val="00F56B05"/>
    <w:rsid w:val="00F56BF2"/>
    <w:rsid w:val="00F56C5D"/>
    <w:rsid w:val="00F56DF3"/>
    <w:rsid w:val="00F56E50"/>
    <w:rsid w:val="00F56FA3"/>
    <w:rsid w:val="00F56FB0"/>
    <w:rsid w:val="00F5725C"/>
    <w:rsid w:val="00F5728A"/>
    <w:rsid w:val="00F573EF"/>
    <w:rsid w:val="00F5759C"/>
    <w:rsid w:val="00F57731"/>
    <w:rsid w:val="00F5796B"/>
    <w:rsid w:val="00F57D2E"/>
    <w:rsid w:val="00F6009E"/>
    <w:rsid w:val="00F6020A"/>
    <w:rsid w:val="00F60513"/>
    <w:rsid w:val="00F605CC"/>
    <w:rsid w:val="00F60765"/>
    <w:rsid w:val="00F608D1"/>
    <w:rsid w:val="00F60952"/>
    <w:rsid w:val="00F612E4"/>
    <w:rsid w:val="00F61AD2"/>
    <w:rsid w:val="00F61AEA"/>
    <w:rsid w:val="00F61C00"/>
    <w:rsid w:val="00F61DD0"/>
    <w:rsid w:val="00F61E3E"/>
    <w:rsid w:val="00F61F61"/>
    <w:rsid w:val="00F6206D"/>
    <w:rsid w:val="00F620B4"/>
    <w:rsid w:val="00F6223D"/>
    <w:rsid w:val="00F62308"/>
    <w:rsid w:val="00F62437"/>
    <w:rsid w:val="00F62623"/>
    <w:rsid w:val="00F626FF"/>
    <w:rsid w:val="00F62806"/>
    <w:rsid w:val="00F6285A"/>
    <w:rsid w:val="00F62F6B"/>
    <w:rsid w:val="00F630A4"/>
    <w:rsid w:val="00F632FB"/>
    <w:rsid w:val="00F63869"/>
    <w:rsid w:val="00F63E69"/>
    <w:rsid w:val="00F63ECB"/>
    <w:rsid w:val="00F640EC"/>
    <w:rsid w:val="00F64212"/>
    <w:rsid w:val="00F64251"/>
    <w:rsid w:val="00F64621"/>
    <w:rsid w:val="00F646A1"/>
    <w:rsid w:val="00F646EC"/>
    <w:rsid w:val="00F64978"/>
    <w:rsid w:val="00F6498D"/>
    <w:rsid w:val="00F64D43"/>
    <w:rsid w:val="00F64E2C"/>
    <w:rsid w:val="00F64EFC"/>
    <w:rsid w:val="00F651E8"/>
    <w:rsid w:val="00F65617"/>
    <w:rsid w:val="00F658AA"/>
    <w:rsid w:val="00F6592F"/>
    <w:rsid w:val="00F65CFE"/>
    <w:rsid w:val="00F65E6B"/>
    <w:rsid w:val="00F662A3"/>
    <w:rsid w:val="00F667C7"/>
    <w:rsid w:val="00F66E81"/>
    <w:rsid w:val="00F6714E"/>
    <w:rsid w:val="00F675B3"/>
    <w:rsid w:val="00F6777E"/>
    <w:rsid w:val="00F677DE"/>
    <w:rsid w:val="00F67971"/>
    <w:rsid w:val="00F67A05"/>
    <w:rsid w:val="00F67A20"/>
    <w:rsid w:val="00F67B75"/>
    <w:rsid w:val="00F67B95"/>
    <w:rsid w:val="00F67D83"/>
    <w:rsid w:val="00F67E3D"/>
    <w:rsid w:val="00F70005"/>
    <w:rsid w:val="00F7010D"/>
    <w:rsid w:val="00F7039D"/>
    <w:rsid w:val="00F707A4"/>
    <w:rsid w:val="00F70891"/>
    <w:rsid w:val="00F70902"/>
    <w:rsid w:val="00F70B2A"/>
    <w:rsid w:val="00F70B5B"/>
    <w:rsid w:val="00F70B85"/>
    <w:rsid w:val="00F70B88"/>
    <w:rsid w:val="00F70DB5"/>
    <w:rsid w:val="00F7105E"/>
    <w:rsid w:val="00F71063"/>
    <w:rsid w:val="00F7106C"/>
    <w:rsid w:val="00F712F6"/>
    <w:rsid w:val="00F713ED"/>
    <w:rsid w:val="00F71442"/>
    <w:rsid w:val="00F71A3F"/>
    <w:rsid w:val="00F71C07"/>
    <w:rsid w:val="00F71C36"/>
    <w:rsid w:val="00F71E8E"/>
    <w:rsid w:val="00F726B2"/>
    <w:rsid w:val="00F72947"/>
    <w:rsid w:val="00F72B85"/>
    <w:rsid w:val="00F72C4D"/>
    <w:rsid w:val="00F73752"/>
    <w:rsid w:val="00F73B1B"/>
    <w:rsid w:val="00F73B8A"/>
    <w:rsid w:val="00F73D84"/>
    <w:rsid w:val="00F73DF1"/>
    <w:rsid w:val="00F73F28"/>
    <w:rsid w:val="00F73FB0"/>
    <w:rsid w:val="00F744F8"/>
    <w:rsid w:val="00F74599"/>
    <w:rsid w:val="00F74966"/>
    <w:rsid w:val="00F74969"/>
    <w:rsid w:val="00F74A69"/>
    <w:rsid w:val="00F74A88"/>
    <w:rsid w:val="00F74ABC"/>
    <w:rsid w:val="00F74BE8"/>
    <w:rsid w:val="00F74CEB"/>
    <w:rsid w:val="00F74D64"/>
    <w:rsid w:val="00F74EAF"/>
    <w:rsid w:val="00F74FF2"/>
    <w:rsid w:val="00F75045"/>
    <w:rsid w:val="00F75155"/>
    <w:rsid w:val="00F75199"/>
    <w:rsid w:val="00F75263"/>
    <w:rsid w:val="00F75298"/>
    <w:rsid w:val="00F754CC"/>
    <w:rsid w:val="00F75566"/>
    <w:rsid w:val="00F755C1"/>
    <w:rsid w:val="00F757BB"/>
    <w:rsid w:val="00F757CF"/>
    <w:rsid w:val="00F7581E"/>
    <w:rsid w:val="00F75B14"/>
    <w:rsid w:val="00F75B73"/>
    <w:rsid w:val="00F75BC7"/>
    <w:rsid w:val="00F75D8A"/>
    <w:rsid w:val="00F75E0F"/>
    <w:rsid w:val="00F76207"/>
    <w:rsid w:val="00F76975"/>
    <w:rsid w:val="00F76991"/>
    <w:rsid w:val="00F76B74"/>
    <w:rsid w:val="00F76E6C"/>
    <w:rsid w:val="00F76FC6"/>
    <w:rsid w:val="00F77113"/>
    <w:rsid w:val="00F77534"/>
    <w:rsid w:val="00F77911"/>
    <w:rsid w:val="00F77DEC"/>
    <w:rsid w:val="00F77EB3"/>
    <w:rsid w:val="00F80327"/>
    <w:rsid w:val="00F80823"/>
    <w:rsid w:val="00F8082B"/>
    <w:rsid w:val="00F80A47"/>
    <w:rsid w:val="00F80B84"/>
    <w:rsid w:val="00F80D60"/>
    <w:rsid w:val="00F80FFD"/>
    <w:rsid w:val="00F811AC"/>
    <w:rsid w:val="00F8198C"/>
    <w:rsid w:val="00F81A56"/>
    <w:rsid w:val="00F81A59"/>
    <w:rsid w:val="00F81A89"/>
    <w:rsid w:val="00F81DBA"/>
    <w:rsid w:val="00F82196"/>
    <w:rsid w:val="00F821E6"/>
    <w:rsid w:val="00F821F7"/>
    <w:rsid w:val="00F82223"/>
    <w:rsid w:val="00F82406"/>
    <w:rsid w:val="00F82453"/>
    <w:rsid w:val="00F82471"/>
    <w:rsid w:val="00F824C4"/>
    <w:rsid w:val="00F82684"/>
    <w:rsid w:val="00F828ED"/>
    <w:rsid w:val="00F82935"/>
    <w:rsid w:val="00F82937"/>
    <w:rsid w:val="00F829F8"/>
    <w:rsid w:val="00F82A25"/>
    <w:rsid w:val="00F82D22"/>
    <w:rsid w:val="00F82E58"/>
    <w:rsid w:val="00F8302E"/>
    <w:rsid w:val="00F8348D"/>
    <w:rsid w:val="00F835E7"/>
    <w:rsid w:val="00F83642"/>
    <w:rsid w:val="00F838CD"/>
    <w:rsid w:val="00F83A57"/>
    <w:rsid w:val="00F83C54"/>
    <w:rsid w:val="00F8402F"/>
    <w:rsid w:val="00F840CA"/>
    <w:rsid w:val="00F84532"/>
    <w:rsid w:val="00F84B3B"/>
    <w:rsid w:val="00F84C9A"/>
    <w:rsid w:val="00F84FD4"/>
    <w:rsid w:val="00F853B7"/>
    <w:rsid w:val="00F85481"/>
    <w:rsid w:val="00F85C16"/>
    <w:rsid w:val="00F85CDC"/>
    <w:rsid w:val="00F85D23"/>
    <w:rsid w:val="00F85D58"/>
    <w:rsid w:val="00F862ED"/>
    <w:rsid w:val="00F8632D"/>
    <w:rsid w:val="00F86527"/>
    <w:rsid w:val="00F86A01"/>
    <w:rsid w:val="00F86A5C"/>
    <w:rsid w:val="00F86A9B"/>
    <w:rsid w:val="00F86EE8"/>
    <w:rsid w:val="00F8707A"/>
    <w:rsid w:val="00F8725C"/>
    <w:rsid w:val="00F87325"/>
    <w:rsid w:val="00F875AD"/>
    <w:rsid w:val="00F87990"/>
    <w:rsid w:val="00F879C0"/>
    <w:rsid w:val="00F87A74"/>
    <w:rsid w:val="00F87BCA"/>
    <w:rsid w:val="00F90314"/>
    <w:rsid w:val="00F90506"/>
    <w:rsid w:val="00F90534"/>
    <w:rsid w:val="00F90634"/>
    <w:rsid w:val="00F90B5A"/>
    <w:rsid w:val="00F90B5C"/>
    <w:rsid w:val="00F90B6A"/>
    <w:rsid w:val="00F90E08"/>
    <w:rsid w:val="00F9104B"/>
    <w:rsid w:val="00F9114E"/>
    <w:rsid w:val="00F91202"/>
    <w:rsid w:val="00F91217"/>
    <w:rsid w:val="00F91257"/>
    <w:rsid w:val="00F912A1"/>
    <w:rsid w:val="00F912F8"/>
    <w:rsid w:val="00F913F4"/>
    <w:rsid w:val="00F91424"/>
    <w:rsid w:val="00F914BE"/>
    <w:rsid w:val="00F9167A"/>
    <w:rsid w:val="00F91A25"/>
    <w:rsid w:val="00F91DF7"/>
    <w:rsid w:val="00F91EA0"/>
    <w:rsid w:val="00F91EC0"/>
    <w:rsid w:val="00F91F48"/>
    <w:rsid w:val="00F920AE"/>
    <w:rsid w:val="00F920CE"/>
    <w:rsid w:val="00F92149"/>
    <w:rsid w:val="00F922E4"/>
    <w:rsid w:val="00F92775"/>
    <w:rsid w:val="00F92E77"/>
    <w:rsid w:val="00F92EC7"/>
    <w:rsid w:val="00F92F3C"/>
    <w:rsid w:val="00F93328"/>
    <w:rsid w:val="00F933F4"/>
    <w:rsid w:val="00F93B7D"/>
    <w:rsid w:val="00F93BBD"/>
    <w:rsid w:val="00F93D36"/>
    <w:rsid w:val="00F94114"/>
    <w:rsid w:val="00F94636"/>
    <w:rsid w:val="00F94642"/>
    <w:rsid w:val="00F94C37"/>
    <w:rsid w:val="00F95053"/>
    <w:rsid w:val="00F95095"/>
    <w:rsid w:val="00F95489"/>
    <w:rsid w:val="00F954C0"/>
    <w:rsid w:val="00F95884"/>
    <w:rsid w:val="00F95A74"/>
    <w:rsid w:val="00F95AEA"/>
    <w:rsid w:val="00F95E6E"/>
    <w:rsid w:val="00F95EA6"/>
    <w:rsid w:val="00F96573"/>
    <w:rsid w:val="00F9659B"/>
    <w:rsid w:val="00F9660C"/>
    <w:rsid w:val="00F9689D"/>
    <w:rsid w:val="00F969B5"/>
    <w:rsid w:val="00F96B85"/>
    <w:rsid w:val="00F96B9D"/>
    <w:rsid w:val="00F96BAD"/>
    <w:rsid w:val="00F96C95"/>
    <w:rsid w:val="00F96D29"/>
    <w:rsid w:val="00F971F0"/>
    <w:rsid w:val="00F974B4"/>
    <w:rsid w:val="00FA025D"/>
    <w:rsid w:val="00FA098C"/>
    <w:rsid w:val="00FA0B41"/>
    <w:rsid w:val="00FA0F6F"/>
    <w:rsid w:val="00FA0FB0"/>
    <w:rsid w:val="00FA1034"/>
    <w:rsid w:val="00FA1890"/>
    <w:rsid w:val="00FA19D5"/>
    <w:rsid w:val="00FA1D97"/>
    <w:rsid w:val="00FA215C"/>
    <w:rsid w:val="00FA2319"/>
    <w:rsid w:val="00FA240B"/>
    <w:rsid w:val="00FA2AFE"/>
    <w:rsid w:val="00FA2BA5"/>
    <w:rsid w:val="00FA2C60"/>
    <w:rsid w:val="00FA2F87"/>
    <w:rsid w:val="00FA2FF3"/>
    <w:rsid w:val="00FA3130"/>
    <w:rsid w:val="00FA335A"/>
    <w:rsid w:val="00FA34AD"/>
    <w:rsid w:val="00FA3625"/>
    <w:rsid w:val="00FA3947"/>
    <w:rsid w:val="00FA394B"/>
    <w:rsid w:val="00FA3CC3"/>
    <w:rsid w:val="00FA3CCD"/>
    <w:rsid w:val="00FA3EC5"/>
    <w:rsid w:val="00FA44FB"/>
    <w:rsid w:val="00FA482D"/>
    <w:rsid w:val="00FA4835"/>
    <w:rsid w:val="00FA4886"/>
    <w:rsid w:val="00FA48C6"/>
    <w:rsid w:val="00FA48EE"/>
    <w:rsid w:val="00FA49ED"/>
    <w:rsid w:val="00FA4AAF"/>
    <w:rsid w:val="00FA4BAD"/>
    <w:rsid w:val="00FA4D46"/>
    <w:rsid w:val="00FA4DC0"/>
    <w:rsid w:val="00FA4E8D"/>
    <w:rsid w:val="00FA4EA1"/>
    <w:rsid w:val="00FA5172"/>
    <w:rsid w:val="00FA5302"/>
    <w:rsid w:val="00FA553C"/>
    <w:rsid w:val="00FA58F7"/>
    <w:rsid w:val="00FA5B0C"/>
    <w:rsid w:val="00FA5BCD"/>
    <w:rsid w:val="00FA5C36"/>
    <w:rsid w:val="00FA5E48"/>
    <w:rsid w:val="00FA5EC8"/>
    <w:rsid w:val="00FA678E"/>
    <w:rsid w:val="00FA6A14"/>
    <w:rsid w:val="00FA6C31"/>
    <w:rsid w:val="00FA6FC9"/>
    <w:rsid w:val="00FA73B1"/>
    <w:rsid w:val="00FA783C"/>
    <w:rsid w:val="00FA7991"/>
    <w:rsid w:val="00FA7B9F"/>
    <w:rsid w:val="00FA7CD4"/>
    <w:rsid w:val="00FA7D1A"/>
    <w:rsid w:val="00FA7F50"/>
    <w:rsid w:val="00FB022E"/>
    <w:rsid w:val="00FB03E4"/>
    <w:rsid w:val="00FB0473"/>
    <w:rsid w:val="00FB05BF"/>
    <w:rsid w:val="00FB0685"/>
    <w:rsid w:val="00FB0946"/>
    <w:rsid w:val="00FB1057"/>
    <w:rsid w:val="00FB1061"/>
    <w:rsid w:val="00FB10A5"/>
    <w:rsid w:val="00FB1128"/>
    <w:rsid w:val="00FB116F"/>
    <w:rsid w:val="00FB1193"/>
    <w:rsid w:val="00FB14EC"/>
    <w:rsid w:val="00FB1557"/>
    <w:rsid w:val="00FB1743"/>
    <w:rsid w:val="00FB18F8"/>
    <w:rsid w:val="00FB19DE"/>
    <w:rsid w:val="00FB1B8C"/>
    <w:rsid w:val="00FB1C85"/>
    <w:rsid w:val="00FB1DAA"/>
    <w:rsid w:val="00FB238E"/>
    <w:rsid w:val="00FB246F"/>
    <w:rsid w:val="00FB24F5"/>
    <w:rsid w:val="00FB2580"/>
    <w:rsid w:val="00FB2DAA"/>
    <w:rsid w:val="00FB2DE7"/>
    <w:rsid w:val="00FB302D"/>
    <w:rsid w:val="00FB3414"/>
    <w:rsid w:val="00FB3572"/>
    <w:rsid w:val="00FB35D3"/>
    <w:rsid w:val="00FB36E6"/>
    <w:rsid w:val="00FB37F5"/>
    <w:rsid w:val="00FB3B6D"/>
    <w:rsid w:val="00FB3FB0"/>
    <w:rsid w:val="00FB4098"/>
    <w:rsid w:val="00FB427E"/>
    <w:rsid w:val="00FB42B2"/>
    <w:rsid w:val="00FB4878"/>
    <w:rsid w:val="00FB4AEC"/>
    <w:rsid w:val="00FB4C58"/>
    <w:rsid w:val="00FB4D77"/>
    <w:rsid w:val="00FB4E6A"/>
    <w:rsid w:val="00FB55E2"/>
    <w:rsid w:val="00FB59E5"/>
    <w:rsid w:val="00FB5B00"/>
    <w:rsid w:val="00FB5C2E"/>
    <w:rsid w:val="00FB5D7E"/>
    <w:rsid w:val="00FB6053"/>
    <w:rsid w:val="00FB60F7"/>
    <w:rsid w:val="00FB612F"/>
    <w:rsid w:val="00FB61B0"/>
    <w:rsid w:val="00FB63E2"/>
    <w:rsid w:val="00FB659D"/>
    <w:rsid w:val="00FB6636"/>
    <w:rsid w:val="00FB66B2"/>
    <w:rsid w:val="00FB693A"/>
    <w:rsid w:val="00FB6FCB"/>
    <w:rsid w:val="00FB7060"/>
    <w:rsid w:val="00FB76DC"/>
    <w:rsid w:val="00FB7788"/>
    <w:rsid w:val="00FB7D6B"/>
    <w:rsid w:val="00FB7E39"/>
    <w:rsid w:val="00FB7EE9"/>
    <w:rsid w:val="00FC021B"/>
    <w:rsid w:val="00FC05C1"/>
    <w:rsid w:val="00FC05C6"/>
    <w:rsid w:val="00FC061D"/>
    <w:rsid w:val="00FC066E"/>
    <w:rsid w:val="00FC074C"/>
    <w:rsid w:val="00FC0BD2"/>
    <w:rsid w:val="00FC0E3A"/>
    <w:rsid w:val="00FC112B"/>
    <w:rsid w:val="00FC12C4"/>
    <w:rsid w:val="00FC13B5"/>
    <w:rsid w:val="00FC13EF"/>
    <w:rsid w:val="00FC1528"/>
    <w:rsid w:val="00FC1866"/>
    <w:rsid w:val="00FC18D5"/>
    <w:rsid w:val="00FC1BF8"/>
    <w:rsid w:val="00FC1C01"/>
    <w:rsid w:val="00FC1D19"/>
    <w:rsid w:val="00FC2208"/>
    <w:rsid w:val="00FC2368"/>
    <w:rsid w:val="00FC23C7"/>
    <w:rsid w:val="00FC23DF"/>
    <w:rsid w:val="00FC241A"/>
    <w:rsid w:val="00FC2850"/>
    <w:rsid w:val="00FC295F"/>
    <w:rsid w:val="00FC2EEB"/>
    <w:rsid w:val="00FC2F1C"/>
    <w:rsid w:val="00FC30A9"/>
    <w:rsid w:val="00FC3324"/>
    <w:rsid w:val="00FC349A"/>
    <w:rsid w:val="00FC36D3"/>
    <w:rsid w:val="00FC3BD7"/>
    <w:rsid w:val="00FC3C19"/>
    <w:rsid w:val="00FC3C79"/>
    <w:rsid w:val="00FC4016"/>
    <w:rsid w:val="00FC4062"/>
    <w:rsid w:val="00FC4643"/>
    <w:rsid w:val="00FC47E6"/>
    <w:rsid w:val="00FC4AFC"/>
    <w:rsid w:val="00FC4D96"/>
    <w:rsid w:val="00FC4EC8"/>
    <w:rsid w:val="00FC5050"/>
    <w:rsid w:val="00FC52A4"/>
    <w:rsid w:val="00FC5591"/>
    <w:rsid w:val="00FC5616"/>
    <w:rsid w:val="00FC5729"/>
    <w:rsid w:val="00FC5905"/>
    <w:rsid w:val="00FC5D04"/>
    <w:rsid w:val="00FC5EB5"/>
    <w:rsid w:val="00FC5F4E"/>
    <w:rsid w:val="00FC6078"/>
    <w:rsid w:val="00FC60E4"/>
    <w:rsid w:val="00FC618C"/>
    <w:rsid w:val="00FC6240"/>
    <w:rsid w:val="00FC6428"/>
    <w:rsid w:val="00FC6481"/>
    <w:rsid w:val="00FC6825"/>
    <w:rsid w:val="00FC6D1A"/>
    <w:rsid w:val="00FC70CE"/>
    <w:rsid w:val="00FC715B"/>
    <w:rsid w:val="00FC72EB"/>
    <w:rsid w:val="00FC74C1"/>
    <w:rsid w:val="00FC74F3"/>
    <w:rsid w:val="00FC799C"/>
    <w:rsid w:val="00FC7A58"/>
    <w:rsid w:val="00FC7AE6"/>
    <w:rsid w:val="00FC7F30"/>
    <w:rsid w:val="00FD0288"/>
    <w:rsid w:val="00FD0811"/>
    <w:rsid w:val="00FD0842"/>
    <w:rsid w:val="00FD08C3"/>
    <w:rsid w:val="00FD0A10"/>
    <w:rsid w:val="00FD0B45"/>
    <w:rsid w:val="00FD0BA7"/>
    <w:rsid w:val="00FD0C34"/>
    <w:rsid w:val="00FD1124"/>
    <w:rsid w:val="00FD1B85"/>
    <w:rsid w:val="00FD1BDE"/>
    <w:rsid w:val="00FD1E33"/>
    <w:rsid w:val="00FD1FCB"/>
    <w:rsid w:val="00FD20B4"/>
    <w:rsid w:val="00FD20E4"/>
    <w:rsid w:val="00FD2480"/>
    <w:rsid w:val="00FD27DB"/>
    <w:rsid w:val="00FD2B3D"/>
    <w:rsid w:val="00FD2C78"/>
    <w:rsid w:val="00FD31B7"/>
    <w:rsid w:val="00FD3408"/>
    <w:rsid w:val="00FD3504"/>
    <w:rsid w:val="00FD37FE"/>
    <w:rsid w:val="00FD39B0"/>
    <w:rsid w:val="00FD3A51"/>
    <w:rsid w:val="00FD3AB4"/>
    <w:rsid w:val="00FD3BD2"/>
    <w:rsid w:val="00FD3CCB"/>
    <w:rsid w:val="00FD3E74"/>
    <w:rsid w:val="00FD3F12"/>
    <w:rsid w:val="00FD3F19"/>
    <w:rsid w:val="00FD3FEA"/>
    <w:rsid w:val="00FD404B"/>
    <w:rsid w:val="00FD41C7"/>
    <w:rsid w:val="00FD42BA"/>
    <w:rsid w:val="00FD42F1"/>
    <w:rsid w:val="00FD45C6"/>
    <w:rsid w:val="00FD45CF"/>
    <w:rsid w:val="00FD4695"/>
    <w:rsid w:val="00FD4C38"/>
    <w:rsid w:val="00FD4E75"/>
    <w:rsid w:val="00FD4E88"/>
    <w:rsid w:val="00FD548C"/>
    <w:rsid w:val="00FD5573"/>
    <w:rsid w:val="00FD56BD"/>
    <w:rsid w:val="00FD5958"/>
    <w:rsid w:val="00FD59F7"/>
    <w:rsid w:val="00FD5AD0"/>
    <w:rsid w:val="00FD6073"/>
    <w:rsid w:val="00FD657C"/>
    <w:rsid w:val="00FD6B4B"/>
    <w:rsid w:val="00FD6C7D"/>
    <w:rsid w:val="00FD6D58"/>
    <w:rsid w:val="00FD6E3C"/>
    <w:rsid w:val="00FD7468"/>
    <w:rsid w:val="00FD7729"/>
    <w:rsid w:val="00FD799E"/>
    <w:rsid w:val="00FD7B1E"/>
    <w:rsid w:val="00FD7F70"/>
    <w:rsid w:val="00FE013D"/>
    <w:rsid w:val="00FE029A"/>
    <w:rsid w:val="00FE0560"/>
    <w:rsid w:val="00FE058F"/>
    <w:rsid w:val="00FE09F5"/>
    <w:rsid w:val="00FE0C61"/>
    <w:rsid w:val="00FE12C7"/>
    <w:rsid w:val="00FE1320"/>
    <w:rsid w:val="00FE13EB"/>
    <w:rsid w:val="00FE148E"/>
    <w:rsid w:val="00FE161C"/>
    <w:rsid w:val="00FE1725"/>
    <w:rsid w:val="00FE1748"/>
    <w:rsid w:val="00FE187E"/>
    <w:rsid w:val="00FE1C61"/>
    <w:rsid w:val="00FE1DB6"/>
    <w:rsid w:val="00FE1E8B"/>
    <w:rsid w:val="00FE1F24"/>
    <w:rsid w:val="00FE1F2A"/>
    <w:rsid w:val="00FE1F7D"/>
    <w:rsid w:val="00FE21E7"/>
    <w:rsid w:val="00FE248C"/>
    <w:rsid w:val="00FE2510"/>
    <w:rsid w:val="00FE2707"/>
    <w:rsid w:val="00FE2B43"/>
    <w:rsid w:val="00FE2C6C"/>
    <w:rsid w:val="00FE2ECE"/>
    <w:rsid w:val="00FE328A"/>
    <w:rsid w:val="00FE34DF"/>
    <w:rsid w:val="00FE34F0"/>
    <w:rsid w:val="00FE3650"/>
    <w:rsid w:val="00FE39F3"/>
    <w:rsid w:val="00FE3B52"/>
    <w:rsid w:val="00FE3F74"/>
    <w:rsid w:val="00FE41E3"/>
    <w:rsid w:val="00FE42E9"/>
    <w:rsid w:val="00FE44F3"/>
    <w:rsid w:val="00FE4680"/>
    <w:rsid w:val="00FE476F"/>
    <w:rsid w:val="00FE48FC"/>
    <w:rsid w:val="00FE493D"/>
    <w:rsid w:val="00FE4A3E"/>
    <w:rsid w:val="00FE4B13"/>
    <w:rsid w:val="00FE4FC1"/>
    <w:rsid w:val="00FE519F"/>
    <w:rsid w:val="00FE51CA"/>
    <w:rsid w:val="00FE532A"/>
    <w:rsid w:val="00FE53EF"/>
    <w:rsid w:val="00FE542E"/>
    <w:rsid w:val="00FE551E"/>
    <w:rsid w:val="00FE57F7"/>
    <w:rsid w:val="00FE5A13"/>
    <w:rsid w:val="00FE5BE5"/>
    <w:rsid w:val="00FE5D11"/>
    <w:rsid w:val="00FE64C3"/>
    <w:rsid w:val="00FE6793"/>
    <w:rsid w:val="00FE69E3"/>
    <w:rsid w:val="00FE6C15"/>
    <w:rsid w:val="00FE7000"/>
    <w:rsid w:val="00FE70F1"/>
    <w:rsid w:val="00FE7888"/>
    <w:rsid w:val="00FE7A18"/>
    <w:rsid w:val="00FE7AFE"/>
    <w:rsid w:val="00FE7C9A"/>
    <w:rsid w:val="00FE7D87"/>
    <w:rsid w:val="00FF0126"/>
    <w:rsid w:val="00FF021C"/>
    <w:rsid w:val="00FF042C"/>
    <w:rsid w:val="00FF055D"/>
    <w:rsid w:val="00FF0570"/>
    <w:rsid w:val="00FF072F"/>
    <w:rsid w:val="00FF0807"/>
    <w:rsid w:val="00FF0889"/>
    <w:rsid w:val="00FF0BA3"/>
    <w:rsid w:val="00FF0D0D"/>
    <w:rsid w:val="00FF115B"/>
    <w:rsid w:val="00FF1232"/>
    <w:rsid w:val="00FF1531"/>
    <w:rsid w:val="00FF1622"/>
    <w:rsid w:val="00FF1685"/>
    <w:rsid w:val="00FF16BB"/>
    <w:rsid w:val="00FF177D"/>
    <w:rsid w:val="00FF1BC7"/>
    <w:rsid w:val="00FF1C66"/>
    <w:rsid w:val="00FF1E19"/>
    <w:rsid w:val="00FF1F6E"/>
    <w:rsid w:val="00FF21EA"/>
    <w:rsid w:val="00FF22AE"/>
    <w:rsid w:val="00FF25CC"/>
    <w:rsid w:val="00FF270D"/>
    <w:rsid w:val="00FF29B5"/>
    <w:rsid w:val="00FF2DA1"/>
    <w:rsid w:val="00FF3142"/>
    <w:rsid w:val="00FF3291"/>
    <w:rsid w:val="00FF3504"/>
    <w:rsid w:val="00FF3534"/>
    <w:rsid w:val="00FF3729"/>
    <w:rsid w:val="00FF38D0"/>
    <w:rsid w:val="00FF3CCB"/>
    <w:rsid w:val="00FF4172"/>
    <w:rsid w:val="00FF4F30"/>
    <w:rsid w:val="00FF5069"/>
    <w:rsid w:val="00FF538F"/>
    <w:rsid w:val="00FF57F4"/>
    <w:rsid w:val="00FF5CFA"/>
    <w:rsid w:val="00FF6512"/>
    <w:rsid w:val="00FF653D"/>
    <w:rsid w:val="00FF6542"/>
    <w:rsid w:val="00FF65DA"/>
    <w:rsid w:val="00FF6685"/>
    <w:rsid w:val="00FF6AF3"/>
    <w:rsid w:val="00FF6B86"/>
    <w:rsid w:val="00FF6FDE"/>
    <w:rsid w:val="00FF6FE9"/>
    <w:rsid w:val="00FF719F"/>
    <w:rsid w:val="00FF71F0"/>
    <w:rsid w:val="00FF72DE"/>
    <w:rsid w:val="00FF73C6"/>
    <w:rsid w:val="00FF73FC"/>
    <w:rsid w:val="00FF7542"/>
    <w:rsid w:val="00FF75D8"/>
    <w:rsid w:val="00FF78C4"/>
    <w:rsid w:val="00FF79B8"/>
    <w:rsid w:val="00FF7B41"/>
  </w:rsids>
  <m:mathPr>
    <m:mathFont m:val="Cambria Math"/>
    <m:brkBin m:val="before"/>
    <m:brkBinSub m:val="--"/>
    <m:smallFrac m:val="0"/>
    <m:dispDef/>
    <m:lMargin m:val="0"/>
    <m:rMargin m:val="0"/>
    <m:defJc m:val="centerGroup"/>
    <m:wrapIndent m:val="1440"/>
    <m:intLim m:val="subSup"/>
    <m:naryLim m:val="undOvr"/>
  </m:mathPr>
  <w:themeFontLang w:val="es-PE"/>
  <w:clrSchemeMapping w:bg1="light1" w:t1="dark1" w:bg2="light2" w:t2="dark2" w:accent1="accent1" w:accent2="accent2" w:accent3="accent3" w:accent4="accent4" w:accent5="accent5" w:accent6="accent6" w:hyperlink="hyperlink" w:followedHyperlink="followedHyperlink"/>
  <w:shapeDefaults>
    <o:shapedefaults v:ext="edit" spidmax="156673"/>
    <o:shapelayout v:ext="edit">
      <o:idmap v:ext="edit" data="1"/>
    </o:shapelayout>
  </w:shapeDefaults>
  <w:decimalSymbol w:val="."/>
  <w:listSeparator w:val=";"/>
  <w14:docId w14:val="3B6FD177"/>
  <w15:docId w15:val="{2270FE5A-A259-4833-8245-5259DD54177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Times New Roman"/>
        <w:lang w:val="es-PE" w:eastAsia="es-P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0" w:qFormat="1"/>
    <w:lsdException w:name="heading 4" w:semiHidden="1" w:uiPriority="9" w:unhideWhenUsed="1" w:qFormat="1"/>
    <w:lsdException w:name="heading 5" w:uiPriority="9"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856F8"/>
    <w:rPr>
      <w:rFonts w:ascii="Times New Roman" w:eastAsia="Times New Roman" w:hAnsi="Times New Roman"/>
      <w:sz w:val="24"/>
      <w:szCs w:val="24"/>
      <w:lang w:val="es-ES" w:eastAsia="es-ES"/>
    </w:rPr>
  </w:style>
  <w:style w:type="paragraph" w:styleId="Ttulo1">
    <w:name w:val="heading 1"/>
    <w:basedOn w:val="Normal"/>
    <w:next w:val="Normal"/>
    <w:link w:val="Ttulo1Car"/>
    <w:qFormat/>
    <w:rsid w:val="00D92C58"/>
    <w:pPr>
      <w:keepNext/>
      <w:spacing w:before="120" w:after="120"/>
      <w:ind w:left="454" w:hanging="454"/>
      <w:jc w:val="both"/>
      <w:outlineLvl w:val="0"/>
    </w:pPr>
    <w:rPr>
      <w:rFonts w:ascii="Arial" w:hAnsi="Arial"/>
      <w:b/>
      <w:bCs/>
      <w:sz w:val="28"/>
      <w:u w:val="single"/>
      <w:lang w:val="x-none"/>
    </w:rPr>
  </w:style>
  <w:style w:type="paragraph" w:styleId="Ttulo2">
    <w:name w:val="heading 2"/>
    <w:basedOn w:val="Normal"/>
    <w:next w:val="Normal"/>
    <w:link w:val="Ttulo2Car"/>
    <w:qFormat/>
    <w:rsid w:val="00D92C58"/>
    <w:pPr>
      <w:keepNext/>
      <w:spacing w:before="120" w:after="60"/>
      <w:ind w:left="454" w:hanging="454"/>
      <w:jc w:val="both"/>
      <w:outlineLvl w:val="1"/>
    </w:pPr>
    <w:rPr>
      <w:rFonts w:ascii="Arial" w:hAnsi="Arial"/>
      <w:b/>
      <w:bCs/>
      <w:iCs/>
    </w:rPr>
  </w:style>
  <w:style w:type="paragraph" w:styleId="Ttulo3">
    <w:name w:val="heading 3"/>
    <w:basedOn w:val="Normal"/>
    <w:next w:val="Normal"/>
    <w:qFormat/>
    <w:rsid w:val="00D16380"/>
    <w:pPr>
      <w:keepNext/>
      <w:spacing w:before="240" w:after="60"/>
      <w:outlineLvl w:val="2"/>
    </w:pPr>
    <w:rPr>
      <w:rFonts w:ascii="Arial" w:hAnsi="Arial" w:cs="Arial"/>
      <w:b/>
      <w:bCs/>
      <w:sz w:val="26"/>
      <w:szCs w:val="26"/>
    </w:rPr>
  </w:style>
  <w:style w:type="paragraph" w:styleId="Ttulo5">
    <w:name w:val="heading 5"/>
    <w:basedOn w:val="Normal"/>
    <w:next w:val="Normal"/>
    <w:qFormat/>
    <w:rsid w:val="00C64D47"/>
    <w:pPr>
      <w:spacing w:before="240" w:after="60"/>
      <w:outlineLvl w:val="4"/>
    </w:pPr>
    <w:rPr>
      <w:b/>
      <w:bCs/>
      <w:i/>
      <w:iCs/>
      <w:sz w:val="26"/>
      <w:szCs w:val="26"/>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6502B5"/>
    <w:pPr>
      <w:tabs>
        <w:tab w:val="center" w:pos="4419"/>
        <w:tab w:val="right" w:pos="8838"/>
      </w:tabs>
    </w:pPr>
  </w:style>
  <w:style w:type="character" w:customStyle="1" w:styleId="EncabezadoCar">
    <w:name w:val="Encabezado Car"/>
    <w:basedOn w:val="Fuentedeprrafopredeter"/>
    <w:link w:val="Encabezado"/>
    <w:uiPriority w:val="99"/>
    <w:rsid w:val="006502B5"/>
  </w:style>
  <w:style w:type="paragraph" w:styleId="Piedepgina">
    <w:name w:val="footer"/>
    <w:basedOn w:val="Normal"/>
    <w:link w:val="PiedepginaCar"/>
    <w:uiPriority w:val="99"/>
    <w:unhideWhenUsed/>
    <w:rsid w:val="006502B5"/>
    <w:pPr>
      <w:tabs>
        <w:tab w:val="center" w:pos="4419"/>
        <w:tab w:val="right" w:pos="8838"/>
      </w:tabs>
    </w:pPr>
  </w:style>
  <w:style w:type="character" w:customStyle="1" w:styleId="PiedepginaCar">
    <w:name w:val="Pie de página Car"/>
    <w:basedOn w:val="Fuentedeprrafopredeter"/>
    <w:link w:val="Piedepgina"/>
    <w:uiPriority w:val="99"/>
    <w:rsid w:val="006502B5"/>
  </w:style>
  <w:style w:type="paragraph" w:styleId="Textodeglobo">
    <w:name w:val="Balloon Text"/>
    <w:basedOn w:val="Normal"/>
    <w:link w:val="TextodegloboCar"/>
    <w:uiPriority w:val="99"/>
    <w:semiHidden/>
    <w:unhideWhenUsed/>
    <w:rsid w:val="006502B5"/>
    <w:rPr>
      <w:rFonts w:ascii="Tahoma" w:eastAsia="Calibri" w:hAnsi="Tahoma"/>
      <w:sz w:val="16"/>
      <w:szCs w:val="16"/>
      <w:lang w:val="x-none" w:eastAsia="x-none"/>
    </w:rPr>
  </w:style>
  <w:style w:type="character" w:customStyle="1" w:styleId="TextodegloboCar">
    <w:name w:val="Texto de globo Car"/>
    <w:link w:val="Textodeglobo"/>
    <w:uiPriority w:val="99"/>
    <w:semiHidden/>
    <w:rsid w:val="006502B5"/>
    <w:rPr>
      <w:rFonts w:ascii="Tahoma" w:hAnsi="Tahoma" w:cs="Tahoma"/>
      <w:sz w:val="16"/>
      <w:szCs w:val="16"/>
    </w:rPr>
  </w:style>
  <w:style w:type="character" w:customStyle="1" w:styleId="Ttulo1Car">
    <w:name w:val="Título 1 Car"/>
    <w:link w:val="Ttulo1"/>
    <w:rsid w:val="00D92C58"/>
    <w:rPr>
      <w:rFonts w:ascii="Arial" w:eastAsia="Times New Roman" w:hAnsi="Arial" w:cs="Times New Roman"/>
      <w:b/>
      <w:bCs/>
      <w:sz w:val="28"/>
      <w:szCs w:val="24"/>
      <w:u w:val="single"/>
      <w:lang w:eastAsia="es-ES"/>
    </w:rPr>
  </w:style>
  <w:style w:type="character" w:customStyle="1" w:styleId="Ttulo2Car">
    <w:name w:val="Título 2 Car"/>
    <w:link w:val="Ttulo2"/>
    <w:rsid w:val="00D92C58"/>
    <w:rPr>
      <w:rFonts w:ascii="Arial" w:eastAsia="Times New Roman" w:hAnsi="Arial" w:cs="Arial"/>
      <w:b/>
      <w:bCs/>
      <w:iCs/>
      <w:sz w:val="24"/>
      <w:szCs w:val="24"/>
      <w:lang w:val="es-ES" w:eastAsia="es-ES"/>
    </w:rPr>
  </w:style>
  <w:style w:type="paragraph" w:styleId="Textonotapie">
    <w:name w:val="footnote text"/>
    <w:basedOn w:val="Normal"/>
    <w:link w:val="TextonotapieCar"/>
    <w:uiPriority w:val="99"/>
    <w:rsid w:val="00C64D47"/>
    <w:pPr>
      <w:spacing w:before="120" w:after="120"/>
      <w:jc w:val="both"/>
    </w:pPr>
    <w:rPr>
      <w:rFonts w:ascii="Arial" w:hAnsi="Arial"/>
      <w:sz w:val="20"/>
      <w:szCs w:val="20"/>
    </w:rPr>
  </w:style>
  <w:style w:type="character" w:styleId="Refdenotaalpie">
    <w:name w:val="footnote reference"/>
    <w:uiPriority w:val="99"/>
    <w:rsid w:val="00C64D47"/>
    <w:rPr>
      <w:vertAlign w:val="superscript"/>
    </w:rPr>
  </w:style>
  <w:style w:type="paragraph" w:customStyle="1" w:styleId="Ttulo10">
    <w:name w:val="Título1"/>
    <w:basedOn w:val="Normal"/>
    <w:qFormat/>
    <w:rsid w:val="00C64D47"/>
    <w:pPr>
      <w:spacing w:line="360" w:lineRule="auto"/>
      <w:jc w:val="center"/>
    </w:pPr>
    <w:rPr>
      <w:rFonts w:ascii="Arial" w:hAnsi="Arial" w:cs="Arial"/>
      <w:b/>
      <w:bCs/>
      <w:sz w:val="20"/>
    </w:rPr>
  </w:style>
  <w:style w:type="paragraph" w:styleId="Sangradetextonormal">
    <w:name w:val="Body Text Indent"/>
    <w:basedOn w:val="Normal"/>
    <w:link w:val="SangradetextonormalCar"/>
    <w:rsid w:val="00C64D47"/>
    <w:pPr>
      <w:ind w:left="180" w:hanging="180"/>
      <w:jc w:val="both"/>
    </w:pPr>
    <w:rPr>
      <w:rFonts w:ascii="Arial" w:hAnsi="Arial"/>
      <w:sz w:val="20"/>
    </w:rPr>
  </w:style>
  <w:style w:type="paragraph" w:customStyle="1" w:styleId="xl25">
    <w:name w:val="xl25"/>
    <w:basedOn w:val="Normal"/>
    <w:rsid w:val="00D16380"/>
    <w:pPr>
      <w:spacing w:before="100" w:beforeAutospacing="1" w:after="100" w:afterAutospacing="1"/>
    </w:pPr>
    <w:rPr>
      <w:rFonts w:ascii="Arial Unicode MS" w:eastAsia="Arial Unicode MS" w:hAnsi="Arial Unicode MS" w:cs="Arial Unicode MS"/>
      <w:sz w:val="20"/>
      <w:szCs w:val="20"/>
    </w:rPr>
  </w:style>
  <w:style w:type="paragraph" w:customStyle="1" w:styleId="xl26">
    <w:name w:val="xl26"/>
    <w:basedOn w:val="Normal"/>
    <w:rsid w:val="00D16380"/>
    <w:pPr>
      <w:spacing w:before="100" w:beforeAutospacing="1" w:after="100" w:afterAutospacing="1"/>
    </w:pPr>
    <w:rPr>
      <w:rFonts w:ascii="Arial" w:eastAsia="Arial Unicode MS" w:hAnsi="Arial" w:cs="Arial"/>
      <w:b/>
      <w:bCs/>
      <w:sz w:val="20"/>
      <w:szCs w:val="20"/>
    </w:rPr>
  </w:style>
  <w:style w:type="paragraph" w:customStyle="1" w:styleId="xl37">
    <w:name w:val="xl37"/>
    <w:basedOn w:val="Normal"/>
    <w:rsid w:val="00D16380"/>
    <w:pPr>
      <w:spacing w:before="100" w:beforeAutospacing="1" w:after="100" w:afterAutospacing="1"/>
    </w:pPr>
    <w:rPr>
      <w:rFonts w:ascii="Arial" w:eastAsia="Arial Unicode MS" w:hAnsi="Arial" w:cs="Arial"/>
      <w:b/>
      <w:bCs/>
      <w:sz w:val="22"/>
      <w:szCs w:val="22"/>
    </w:rPr>
  </w:style>
  <w:style w:type="paragraph" w:customStyle="1" w:styleId="nitfp">
    <w:name w:val="nitfp"/>
    <w:basedOn w:val="Normal"/>
    <w:rsid w:val="00D16380"/>
    <w:pPr>
      <w:spacing w:before="100" w:beforeAutospacing="1" w:after="100" w:afterAutospacing="1"/>
    </w:pPr>
    <w:rPr>
      <w:rFonts w:ascii="Arial" w:eastAsia="Arial Unicode MS" w:hAnsi="Arial" w:cs="Arial"/>
      <w:sz w:val="20"/>
      <w:szCs w:val="20"/>
    </w:rPr>
  </w:style>
  <w:style w:type="paragraph" w:styleId="NormalWeb">
    <w:name w:val="Normal (Web)"/>
    <w:basedOn w:val="Normal"/>
    <w:uiPriority w:val="99"/>
    <w:rsid w:val="007E5277"/>
    <w:pPr>
      <w:spacing w:before="100" w:beforeAutospacing="1" w:after="100" w:afterAutospacing="1"/>
    </w:pPr>
  </w:style>
  <w:style w:type="character" w:customStyle="1" w:styleId="apple-style-span">
    <w:name w:val="apple-style-span"/>
    <w:basedOn w:val="Fuentedeprrafopredeter"/>
    <w:rsid w:val="000B64B6"/>
  </w:style>
  <w:style w:type="paragraph" w:customStyle="1" w:styleId="Prrafodelista2">
    <w:name w:val="Párrafo de lista2"/>
    <w:basedOn w:val="Normal"/>
    <w:uiPriority w:val="34"/>
    <w:qFormat/>
    <w:rsid w:val="00D050ED"/>
    <w:pPr>
      <w:ind w:left="708"/>
    </w:pPr>
  </w:style>
  <w:style w:type="character" w:customStyle="1" w:styleId="apple-converted-space">
    <w:name w:val="apple-converted-space"/>
    <w:basedOn w:val="Fuentedeprrafopredeter"/>
    <w:rsid w:val="00EC6A6A"/>
  </w:style>
  <w:style w:type="paragraph" w:customStyle="1" w:styleId="Prrafodelista1">
    <w:name w:val="Párrafo de lista1"/>
    <w:basedOn w:val="Normal"/>
    <w:uiPriority w:val="34"/>
    <w:qFormat/>
    <w:rsid w:val="00A84AFA"/>
    <w:pPr>
      <w:ind w:left="708"/>
    </w:pPr>
  </w:style>
  <w:style w:type="character" w:customStyle="1" w:styleId="ilad">
    <w:name w:val="il_ad"/>
    <w:basedOn w:val="Fuentedeprrafopredeter"/>
    <w:rsid w:val="00CB6B83"/>
  </w:style>
  <w:style w:type="character" w:styleId="Textoennegrita">
    <w:name w:val="Strong"/>
    <w:uiPriority w:val="22"/>
    <w:qFormat/>
    <w:rsid w:val="00CB6B83"/>
    <w:rPr>
      <w:b/>
      <w:bCs/>
    </w:rPr>
  </w:style>
  <w:style w:type="paragraph" w:styleId="Prrafodelista">
    <w:name w:val="List Paragraph"/>
    <w:aliases w:val="Lista 123,Párrafo de lista3,List Paragraph,TITULO 1,Párrafo de lista numerado,Ha,Resume Title,List Paragraph 1,Citation List,1st level - Bullet List Paragraph,Lettre d'introduction,Paragrafo elenco,Normal bullet 2,Tabla"/>
    <w:basedOn w:val="Normal"/>
    <w:link w:val="PrrafodelistaCar"/>
    <w:uiPriority w:val="34"/>
    <w:qFormat/>
    <w:rsid w:val="004F0E45"/>
    <w:pPr>
      <w:ind w:left="720"/>
    </w:pPr>
  </w:style>
  <w:style w:type="character" w:customStyle="1" w:styleId="yshortcuts">
    <w:name w:val="yshortcuts"/>
    <w:basedOn w:val="Fuentedeprrafopredeter"/>
    <w:rsid w:val="00ED4480"/>
  </w:style>
  <w:style w:type="character" w:styleId="Hipervnculo">
    <w:name w:val="Hyperlink"/>
    <w:uiPriority w:val="99"/>
    <w:unhideWhenUsed/>
    <w:rsid w:val="009967BF"/>
    <w:rPr>
      <w:color w:val="0000FF"/>
      <w:u w:val="single"/>
    </w:rPr>
  </w:style>
  <w:style w:type="character" w:styleId="nfasis">
    <w:name w:val="Emphasis"/>
    <w:uiPriority w:val="20"/>
    <w:qFormat/>
    <w:rsid w:val="00A269E6"/>
    <w:rPr>
      <w:i/>
      <w:iCs/>
    </w:rPr>
  </w:style>
  <w:style w:type="table" w:styleId="Tablaconcuadrcula">
    <w:name w:val="Table Grid"/>
    <w:basedOn w:val="Tablanormal"/>
    <w:uiPriority w:val="59"/>
    <w:rsid w:val="00E711E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rticlelocatiospann">
    <w:name w:val="articlelocatio&lt;/span&gt;n"/>
    <w:rsid w:val="00F430FD"/>
  </w:style>
  <w:style w:type="paragraph" w:styleId="Textonotaalfinal">
    <w:name w:val="endnote text"/>
    <w:basedOn w:val="Normal"/>
    <w:link w:val="TextonotaalfinalCar"/>
    <w:uiPriority w:val="99"/>
    <w:semiHidden/>
    <w:unhideWhenUsed/>
    <w:rsid w:val="00511A5C"/>
    <w:rPr>
      <w:sz w:val="20"/>
      <w:szCs w:val="20"/>
    </w:rPr>
  </w:style>
  <w:style w:type="character" w:customStyle="1" w:styleId="TextonotaalfinalCar">
    <w:name w:val="Texto nota al final Car"/>
    <w:link w:val="Textonotaalfinal"/>
    <w:uiPriority w:val="99"/>
    <w:semiHidden/>
    <w:rsid w:val="00511A5C"/>
    <w:rPr>
      <w:rFonts w:ascii="Times New Roman" w:eastAsia="Times New Roman" w:hAnsi="Times New Roman"/>
      <w:lang w:val="es-ES" w:eastAsia="es-ES"/>
    </w:rPr>
  </w:style>
  <w:style w:type="character" w:styleId="Refdenotaalfinal">
    <w:name w:val="endnote reference"/>
    <w:uiPriority w:val="99"/>
    <w:semiHidden/>
    <w:unhideWhenUsed/>
    <w:rsid w:val="00511A5C"/>
    <w:rPr>
      <w:vertAlign w:val="superscript"/>
    </w:rPr>
  </w:style>
  <w:style w:type="character" w:customStyle="1" w:styleId="SangradetextonormalCar">
    <w:name w:val="Sangría de texto normal Car"/>
    <w:link w:val="Sangradetextonormal"/>
    <w:rsid w:val="003135E6"/>
    <w:rPr>
      <w:rFonts w:ascii="Arial" w:eastAsia="Times New Roman" w:hAnsi="Arial" w:cs="Arial"/>
      <w:szCs w:val="24"/>
      <w:lang w:val="es-ES" w:eastAsia="es-ES"/>
    </w:rPr>
  </w:style>
  <w:style w:type="character" w:customStyle="1" w:styleId="TextonotapieCar">
    <w:name w:val="Texto nota pie Car"/>
    <w:link w:val="Textonotapie"/>
    <w:uiPriority w:val="99"/>
    <w:rsid w:val="0068798C"/>
    <w:rPr>
      <w:rFonts w:ascii="Arial" w:eastAsia="Times New Roman" w:hAnsi="Arial"/>
      <w:lang w:val="es-ES" w:eastAsia="es-ES"/>
    </w:rPr>
  </w:style>
  <w:style w:type="paragraph" w:styleId="Continuarlista5">
    <w:name w:val="List Continue 5"/>
    <w:basedOn w:val="Normal"/>
    <w:uiPriority w:val="99"/>
    <w:unhideWhenUsed/>
    <w:rsid w:val="00FF3291"/>
    <w:pPr>
      <w:spacing w:after="120"/>
      <w:ind w:left="1415"/>
      <w:contextualSpacing/>
    </w:pPr>
    <w:rPr>
      <w:lang w:val="es-PE" w:eastAsia="en-US"/>
    </w:rPr>
  </w:style>
  <w:style w:type="paragraph" w:styleId="Textocomentario">
    <w:name w:val="annotation text"/>
    <w:basedOn w:val="Normal"/>
    <w:link w:val="TextocomentarioCar"/>
    <w:uiPriority w:val="99"/>
    <w:unhideWhenUsed/>
    <w:rsid w:val="009011EA"/>
    <w:rPr>
      <w:sz w:val="20"/>
      <w:szCs w:val="20"/>
    </w:rPr>
  </w:style>
  <w:style w:type="character" w:customStyle="1" w:styleId="TextocomentarioCar">
    <w:name w:val="Texto comentario Car"/>
    <w:basedOn w:val="Fuentedeprrafopredeter"/>
    <w:link w:val="Textocomentario"/>
    <w:uiPriority w:val="99"/>
    <w:rsid w:val="009011EA"/>
    <w:rPr>
      <w:rFonts w:ascii="Times New Roman" w:eastAsia="Times New Roman" w:hAnsi="Times New Roman"/>
      <w:lang w:val="es-ES" w:eastAsia="es-ES"/>
    </w:rPr>
  </w:style>
  <w:style w:type="paragraph" w:customStyle="1" w:styleId="epladboxtitle">
    <w:name w:val="epladbox_title"/>
    <w:basedOn w:val="Normal"/>
    <w:rsid w:val="00FF0BA3"/>
    <w:pPr>
      <w:spacing w:before="30" w:after="100" w:afterAutospacing="1" w:line="255" w:lineRule="atLeast"/>
    </w:pPr>
    <w:rPr>
      <w:rFonts w:ascii="Arial" w:hAnsi="Arial" w:cs="Arial"/>
      <w:b/>
      <w:bCs/>
      <w:color w:val="3B3B3B"/>
      <w:sz w:val="27"/>
      <w:szCs w:val="27"/>
      <w:lang w:val="es-PE" w:eastAsia="es-PE"/>
    </w:rPr>
  </w:style>
  <w:style w:type="paragraph" w:customStyle="1" w:styleId="capital">
    <w:name w:val="capital"/>
    <w:basedOn w:val="Normal"/>
    <w:rsid w:val="009A0932"/>
    <w:pPr>
      <w:spacing w:before="100" w:beforeAutospacing="1" w:after="100" w:afterAutospacing="1"/>
    </w:pPr>
    <w:rPr>
      <w:lang w:val="en-US" w:eastAsia="en-US"/>
    </w:rPr>
  </w:style>
  <w:style w:type="character" w:customStyle="1" w:styleId="PrrafodelistaCar">
    <w:name w:val="Párrafo de lista Car"/>
    <w:aliases w:val="Lista 123 Car,Párrafo de lista3 Car,List Paragraph Car,TITULO 1 Car,Párrafo de lista numerado Car,Ha Car,Resume Title Car,List Paragraph 1 Car,Citation List Car,1st level - Bullet List Paragraph Car,Lettre d'introduction Car"/>
    <w:link w:val="Prrafodelista"/>
    <w:uiPriority w:val="34"/>
    <w:qFormat/>
    <w:rsid w:val="0020108D"/>
    <w:rPr>
      <w:rFonts w:ascii="Times New Roman" w:eastAsia="Times New Roman" w:hAnsi="Times New Roman"/>
      <w:sz w:val="24"/>
      <w:szCs w:val="24"/>
      <w:lang w:val="es-ES" w:eastAsia="es-ES"/>
    </w:rPr>
  </w:style>
  <w:style w:type="character" w:customStyle="1" w:styleId="boxtextred1">
    <w:name w:val="boxtextred1"/>
    <w:rsid w:val="00201B46"/>
    <w:rPr>
      <w:rFonts w:ascii="Tahoma" w:hAnsi="Tahoma" w:cs="Tahoma" w:hint="default"/>
      <w:b/>
      <w:bCs/>
      <w:color w:val="960018"/>
      <w:sz w:val="12"/>
      <w:szCs w:val="12"/>
    </w:rPr>
  </w:style>
  <w:style w:type="paragraph" w:styleId="Revisin">
    <w:name w:val="Revision"/>
    <w:hidden/>
    <w:uiPriority w:val="99"/>
    <w:semiHidden/>
    <w:rsid w:val="004F142E"/>
    <w:rPr>
      <w:rFonts w:ascii="Times New Roman" w:eastAsia="Times New Roman" w:hAnsi="Times New Roman"/>
      <w:sz w:val="24"/>
      <w:szCs w:val="24"/>
      <w:lang w:val="es-ES" w:eastAsia="es-ES"/>
    </w:rPr>
  </w:style>
  <w:style w:type="paragraph" w:customStyle="1" w:styleId="defaultstyledtext-sc-108h6at-0">
    <w:name w:val="default__styledtext-sc-108h6at-0"/>
    <w:basedOn w:val="Normal"/>
    <w:rsid w:val="000E5AC7"/>
    <w:pPr>
      <w:spacing w:before="100" w:beforeAutospacing="1" w:after="100" w:afterAutospacing="1"/>
    </w:pPr>
    <w:rPr>
      <w:lang w:val="es-PE" w:eastAsia="es-PE"/>
    </w:rPr>
  </w:style>
  <w:style w:type="character" w:styleId="Refdecomentario">
    <w:name w:val="annotation reference"/>
    <w:basedOn w:val="Fuentedeprrafopredeter"/>
    <w:uiPriority w:val="99"/>
    <w:semiHidden/>
    <w:unhideWhenUsed/>
    <w:rsid w:val="00073C34"/>
    <w:rPr>
      <w:sz w:val="16"/>
      <w:szCs w:val="16"/>
    </w:rPr>
  </w:style>
  <w:style w:type="paragraph" w:styleId="Asuntodelcomentario">
    <w:name w:val="annotation subject"/>
    <w:basedOn w:val="Textocomentario"/>
    <w:next w:val="Textocomentario"/>
    <w:link w:val="AsuntodelcomentarioCar"/>
    <w:uiPriority w:val="99"/>
    <w:semiHidden/>
    <w:unhideWhenUsed/>
    <w:rsid w:val="00073C34"/>
    <w:rPr>
      <w:b/>
      <w:bCs/>
    </w:rPr>
  </w:style>
  <w:style w:type="character" w:customStyle="1" w:styleId="AsuntodelcomentarioCar">
    <w:name w:val="Asunto del comentario Car"/>
    <w:basedOn w:val="TextocomentarioCar"/>
    <w:link w:val="Asuntodelcomentario"/>
    <w:uiPriority w:val="99"/>
    <w:semiHidden/>
    <w:rsid w:val="00073C34"/>
    <w:rPr>
      <w:rFonts w:ascii="Times New Roman" w:eastAsia="Times New Roman" w:hAnsi="Times New Roman"/>
      <w:b/>
      <w:bCs/>
      <w:lang w:val="es-ES" w:eastAsia="es-ES"/>
    </w:rPr>
  </w:style>
  <w:style w:type="character" w:styleId="Mencinsinresolver">
    <w:name w:val="Unresolved Mention"/>
    <w:basedOn w:val="Fuentedeprrafopredeter"/>
    <w:uiPriority w:val="99"/>
    <w:semiHidden/>
    <w:unhideWhenUsed/>
    <w:rsid w:val="00500CF0"/>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793389">
      <w:bodyDiv w:val="1"/>
      <w:marLeft w:val="0"/>
      <w:marRight w:val="0"/>
      <w:marTop w:val="0"/>
      <w:marBottom w:val="0"/>
      <w:divBdr>
        <w:top w:val="none" w:sz="0" w:space="0" w:color="auto"/>
        <w:left w:val="none" w:sz="0" w:space="0" w:color="auto"/>
        <w:bottom w:val="none" w:sz="0" w:space="0" w:color="auto"/>
        <w:right w:val="none" w:sz="0" w:space="0" w:color="auto"/>
      </w:divBdr>
    </w:div>
    <w:div w:id="17971875">
      <w:bodyDiv w:val="1"/>
      <w:marLeft w:val="0"/>
      <w:marRight w:val="0"/>
      <w:marTop w:val="0"/>
      <w:marBottom w:val="0"/>
      <w:divBdr>
        <w:top w:val="none" w:sz="0" w:space="0" w:color="auto"/>
        <w:left w:val="none" w:sz="0" w:space="0" w:color="auto"/>
        <w:bottom w:val="none" w:sz="0" w:space="0" w:color="auto"/>
        <w:right w:val="none" w:sz="0" w:space="0" w:color="auto"/>
      </w:divBdr>
    </w:div>
    <w:div w:id="26150298">
      <w:bodyDiv w:val="1"/>
      <w:marLeft w:val="0"/>
      <w:marRight w:val="0"/>
      <w:marTop w:val="0"/>
      <w:marBottom w:val="0"/>
      <w:divBdr>
        <w:top w:val="none" w:sz="0" w:space="0" w:color="auto"/>
        <w:left w:val="none" w:sz="0" w:space="0" w:color="auto"/>
        <w:bottom w:val="none" w:sz="0" w:space="0" w:color="auto"/>
        <w:right w:val="none" w:sz="0" w:space="0" w:color="auto"/>
      </w:divBdr>
      <w:divsChild>
        <w:div w:id="151142086">
          <w:marLeft w:val="0"/>
          <w:marRight w:val="0"/>
          <w:marTop w:val="0"/>
          <w:marBottom w:val="0"/>
          <w:divBdr>
            <w:top w:val="none" w:sz="0" w:space="0" w:color="auto"/>
            <w:left w:val="none" w:sz="0" w:space="0" w:color="auto"/>
            <w:bottom w:val="none" w:sz="0" w:space="0" w:color="auto"/>
            <w:right w:val="none" w:sz="0" w:space="0" w:color="auto"/>
          </w:divBdr>
        </w:div>
        <w:div w:id="455025366">
          <w:marLeft w:val="0"/>
          <w:marRight w:val="0"/>
          <w:marTop w:val="0"/>
          <w:marBottom w:val="0"/>
          <w:divBdr>
            <w:top w:val="none" w:sz="0" w:space="0" w:color="auto"/>
            <w:left w:val="none" w:sz="0" w:space="0" w:color="auto"/>
            <w:bottom w:val="none" w:sz="0" w:space="0" w:color="auto"/>
            <w:right w:val="none" w:sz="0" w:space="0" w:color="auto"/>
          </w:divBdr>
        </w:div>
        <w:div w:id="1054158458">
          <w:marLeft w:val="0"/>
          <w:marRight w:val="0"/>
          <w:marTop w:val="0"/>
          <w:marBottom w:val="0"/>
          <w:divBdr>
            <w:top w:val="none" w:sz="0" w:space="0" w:color="auto"/>
            <w:left w:val="none" w:sz="0" w:space="0" w:color="auto"/>
            <w:bottom w:val="none" w:sz="0" w:space="0" w:color="auto"/>
            <w:right w:val="none" w:sz="0" w:space="0" w:color="auto"/>
          </w:divBdr>
        </w:div>
        <w:div w:id="1253903179">
          <w:marLeft w:val="0"/>
          <w:marRight w:val="0"/>
          <w:marTop w:val="0"/>
          <w:marBottom w:val="0"/>
          <w:divBdr>
            <w:top w:val="none" w:sz="0" w:space="0" w:color="auto"/>
            <w:left w:val="none" w:sz="0" w:space="0" w:color="auto"/>
            <w:bottom w:val="none" w:sz="0" w:space="0" w:color="auto"/>
            <w:right w:val="none" w:sz="0" w:space="0" w:color="auto"/>
          </w:divBdr>
        </w:div>
        <w:div w:id="1322074628">
          <w:marLeft w:val="0"/>
          <w:marRight w:val="0"/>
          <w:marTop w:val="0"/>
          <w:marBottom w:val="0"/>
          <w:divBdr>
            <w:top w:val="none" w:sz="0" w:space="0" w:color="auto"/>
            <w:left w:val="none" w:sz="0" w:space="0" w:color="auto"/>
            <w:bottom w:val="none" w:sz="0" w:space="0" w:color="auto"/>
            <w:right w:val="none" w:sz="0" w:space="0" w:color="auto"/>
          </w:divBdr>
        </w:div>
      </w:divsChild>
    </w:div>
    <w:div w:id="41563865">
      <w:bodyDiv w:val="1"/>
      <w:marLeft w:val="0"/>
      <w:marRight w:val="0"/>
      <w:marTop w:val="0"/>
      <w:marBottom w:val="0"/>
      <w:divBdr>
        <w:top w:val="none" w:sz="0" w:space="0" w:color="auto"/>
        <w:left w:val="none" w:sz="0" w:space="0" w:color="auto"/>
        <w:bottom w:val="none" w:sz="0" w:space="0" w:color="auto"/>
        <w:right w:val="none" w:sz="0" w:space="0" w:color="auto"/>
      </w:divBdr>
    </w:div>
    <w:div w:id="55209844">
      <w:bodyDiv w:val="1"/>
      <w:marLeft w:val="0"/>
      <w:marRight w:val="0"/>
      <w:marTop w:val="0"/>
      <w:marBottom w:val="0"/>
      <w:divBdr>
        <w:top w:val="none" w:sz="0" w:space="0" w:color="auto"/>
        <w:left w:val="none" w:sz="0" w:space="0" w:color="auto"/>
        <w:bottom w:val="none" w:sz="0" w:space="0" w:color="auto"/>
        <w:right w:val="none" w:sz="0" w:space="0" w:color="auto"/>
      </w:divBdr>
    </w:div>
    <w:div w:id="60914080">
      <w:bodyDiv w:val="1"/>
      <w:marLeft w:val="0"/>
      <w:marRight w:val="0"/>
      <w:marTop w:val="0"/>
      <w:marBottom w:val="0"/>
      <w:divBdr>
        <w:top w:val="none" w:sz="0" w:space="0" w:color="auto"/>
        <w:left w:val="none" w:sz="0" w:space="0" w:color="auto"/>
        <w:bottom w:val="none" w:sz="0" w:space="0" w:color="auto"/>
        <w:right w:val="none" w:sz="0" w:space="0" w:color="auto"/>
      </w:divBdr>
    </w:div>
    <w:div w:id="67730065">
      <w:bodyDiv w:val="1"/>
      <w:marLeft w:val="0"/>
      <w:marRight w:val="0"/>
      <w:marTop w:val="0"/>
      <w:marBottom w:val="0"/>
      <w:divBdr>
        <w:top w:val="none" w:sz="0" w:space="0" w:color="auto"/>
        <w:left w:val="none" w:sz="0" w:space="0" w:color="auto"/>
        <w:bottom w:val="none" w:sz="0" w:space="0" w:color="auto"/>
        <w:right w:val="none" w:sz="0" w:space="0" w:color="auto"/>
      </w:divBdr>
    </w:div>
    <w:div w:id="70738964">
      <w:bodyDiv w:val="1"/>
      <w:marLeft w:val="0"/>
      <w:marRight w:val="0"/>
      <w:marTop w:val="0"/>
      <w:marBottom w:val="0"/>
      <w:divBdr>
        <w:top w:val="none" w:sz="0" w:space="0" w:color="auto"/>
        <w:left w:val="none" w:sz="0" w:space="0" w:color="auto"/>
        <w:bottom w:val="none" w:sz="0" w:space="0" w:color="auto"/>
        <w:right w:val="none" w:sz="0" w:space="0" w:color="auto"/>
      </w:divBdr>
    </w:div>
    <w:div w:id="72703141">
      <w:bodyDiv w:val="1"/>
      <w:marLeft w:val="0"/>
      <w:marRight w:val="0"/>
      <w:marTop w:val="0"/>
      <w:marBottom w:val="0"/>
      <w:divBdr>
        <w:top w:val="none" w:sz="0" w:space="0" w:color="auto"/>
        <w:left w:val="none" w:sz="0" w:space="0" w:color="auto"/>
        <w:bottom w:val="none" w:sz="0" w:space="0" w:color="auto"/>
        <w:right w:val="none" w:sz="0" w:space="0" w:color="auto"/>
      </w:divBdr>
    </w:div>
    <w:div w:id="84808614">
      <w:bodyDiv w:val="1"/>
      <w:marLeft w:val="0"/>
      <w:marRight w:val="0"/>
      <w:marTop w:val="0"/>
      <w:marBottom w:val="0"/>
      <w:divBdr>
        <w:top w:val="none" w:sz="0" w:space="0" w:color="auto"/>
        <w:left w:val="none" w:sz="0" w:space="0" w:color="auto"/>
        <w:bottom w:val="none" w:sz="0" w:space="0" w:color="auto"/>
        <w:right w:val="none" w:sz="0" w:space="0" w:color="auto"/>
      </w:divBdr>
    </w:div>
    <w:div w:id="85541088">
      <w:bodyDiv w:val="1"/>
      <w:marLeft w:val="0"/>
      <w:marRight w:val="0"/>
      <w:marTop w:val="0"/>
      <w:marBottom w:val="0"/>
      <w:divBdr>
        <w:top w:val="none" w:sz="0" w:space="0" w:color="auto"/>
        <w:left w:val="none" w:sz="0" w:space="0" w:color="auto"/>
        <w:bottom w:val="none" w:sz="0" w:space="0" w:color="auto"/>
        <w:right w:val="none" w:sz="0" w:space="0" w:color="auto"/>
      </w:divBdr>
    </w:div>
    <w:div w:id="99958672">
      <w:bodyDiv w:val="1"/>
      <w:marLeft w:val="0"/>
      <w:marRight w:val="0"/>
      <w:marTop w:val="0"/>
      <w:marBottom w:val="0"/>
      <w:divBdr>
        <w:top w:val="none" w:sz="0" w:space="0" w:color="auto"/>
        <w:left w:val="none" w:sz="0" w:space="0" w:color="auto"/>
        <w:bottom w:val="none" w:sz="0" w:space="0" w:color="auto"/>
        <w:right w:val="none" w:sz="0" w:space="0" w:color="auto"/>
      </w:divBdr>
    </w:div>
    <w:div w:id="109013085">
      <w:bodyDiv w:val="1"/>
      <w:marLeft w:val="0"/>
      <w:marRight w:val="0"/>
      <w:marTop w:val="0"/>
      <w:marBottom w:val="0"/>
      <w:divBdr>
        <w:top w:val="none" w:sz="0" w:space="0" w:color="auto"/>
        <w:left w:val="none" w:sz="0" w:space="0" w:color="auto"/>
        <w:bottom w:val="none" w:sz="0" w:space="0" w:color="auto"/>
        <w:right w:val="none" w:sz="0" w:space="0" w:color="auto"/>
      </w:divBdr>
    </w:div>
    <w:div w:id="109518551">
      <w:bodyDiv w:val="1"/>
      <w:marLeft w:val="0"/>
      <w:marRight w:val="0"/>
      <w:marTop w:val="0"/>
      <w:marBottom w:val="0"/>
      <w:divBdr>
        <w:top w:val="none" w:sz="0" w:space="0" w:color="auto"/>
        <w:left w:val="none" w:sz="0" w:space="0" w:color="auto"/>
        <w:bottom w:val="none" w:sz="0" w:space="0" w:color="auto"/>
        <w:right w:val="none" w:sz="0" w:space="0" w:color="auto"/>
      </w:divBdr>
    </w:div>
    <w:div w:id="116024316">
      <w:bodyDiv w:val="1"/>
      <w:marLeft w:val="0"/>
      <w:marRight w:val="0"/>
      <w:marTop w:val="0"/>
      <w:marBottom w:val="0"/>
      <w:divBdr>
        <w:top w:val="none" w:sz="0" w:space="0" w:color="auto"/>
        <w:left w:val="none" w:sz="0" w:space="0" w:color="auto"/>
        <w:bottom w:val="none" w:sz="0" w:space="0" w:color="auto"/>
        <w:right w:val="none" w:sz="0" w:space="0" w:color="auto"/>
      </w:divBdr>
    </w:div>
    <w:div w:id="120804156">
      <w:bodyDiv w:val="1"/>
      <w:marLeft w:val="0"/>
      <w:marRight w:val="0"/>
      <w:marTop w:val="0"/>
      <w:marBottom w:val="0"/>
      <w:divBdr>
        <w:top w:val="none" w:sz="0" w:space="0" w:color="auto"/>
        <w:left w:val="none" w:sz="0" w:space="0" w:color="auto"/>
        <w:bottom w:val="none" w:sz="0" w:space="0" w:color="auto"/>
        <w:right w:val="none" w:sz="0" w:space="0" w:color="auto"/>
      </w:divBdr>
    </w:div>
    <w:div w:id="131019645">
      <w:bodyDiv w:val="1"/>
      <w:marLeft w:val="0"/>
      <w:marRight w:val="0"/>
      <w:marTop w:val="0"/>
      <w:marBottom w:val="0"/>
      <w:divBdr>
        <w:top w:val="none" w:sz="0" w:space="0" w:color="auto"/>
        <w:left w:val="none" w:sz="0" w:space="0" w:color="auto"/>
        <w:bottom w:val="none" w:sz="0" w:space="0" w:color="auto"/>
        <w:right w:val="none" w:sz="0" w:space="0" w:color="auto"/>
      </w:divBdr>
    </w:div>
    <w:div w:id="146635442">
      <w:bodyDiv w:val="1"/>
      <w:marLeft w:val="0"/>
      <w:marRight w:val="0"/>
      <w:marTop w:val="0"/>
      <w:marBottom w:val="0"/>
      <w:divBdr>
        <w:top w:val="none" w:sz="0" w:space="0" w:color="auto"/>
        <w:left w:val="none" w:sz="0" w:space="0" w:color="auto"/>
        <w:bottom w:val="none" w:sz="0" w:space="0" w:color="auto"/>
        <w:right w:val="none" w:sz="0" w:space="0" w:color="auto"/>
      </w:divBdr>
    </w:div>
    <w:div w:id="147869204">
      <w:bodyDiv w:val="1"/>
      <w:marLeft w:val="0"/>
      <w:marRight w:val="0"/>
      <w:marTop w:val="0"/>
      <w:marBottom w:val="0"/>
      <w:divBdr>
        <w:top w:val="none" w:sz="0" w:space="0" w:color="auto"/>
        <w:left w:val="none" w:sz="0" w:space="0" w:color="auto"/>
        <w:bottom w:val="none" w:sz="0" w:space="0" w:color="auto"/>
        <w:right w:val="none" w:sz="0" w:space="0" w:color="auto"/>
      </w:divBdr>
      <w:divsChild>
        <w:div w:id="970789256">
          <w:marLeft w:val="0"/>
          <w:marRight w:val="0"/>
          <w:marTop w:val="0"/>
          <w:marBottom w:val="0"/>
          <w:divBdr>
            <w:top w:val="none" w:sz="0" w:space="0" w:color="auto"/>
            <w:left w:val="none" w:sz="0" w:space="0" w:color="auto"/>
            <w:bottom w:val="none" w:sz="0" w:space="0" w:color="auto"/>
            <w:right w:val="none" w:sz="0" w:space="0" w:color="auto"/>
          </w:divBdr>
        </w:div>
      </w:divsChild>
    </w:div>
    <w:div w:id="153229116">
      <w:bodyDiv w:val="1"/>
      <w:marLeft w:val="0"/>
      <w:marRight w:val="0"/>
      <w:marTop w:val="0"/>
      <w:marBottom w:val="0"/>
      <w:divBdr>
        <w:top w:val="none" w:sz="0" w:space="0" w:color="auto"/>
        <w:left w:val="none" w:sz="0" w:space="0" w:color="auto"/>
        <w:bottom w:val="none" w:sz="0" w:space="0" w:color="auto"/>
        <w:right w:val="none" w:sz="0" w:space="0" w:color="auto"/>
      </w:divBdr>
    </w:div>
    <w:div w:id="155341485">
      <w:bodyDiv w:val="1"/>
      <w:marLeft w:val="0"/>
      <w:marRight w:val="0"/>
      <w:marTop w:val="0"/>
      <w:marBottom w:val="0"/>
      <w:divBdr>
        <w:top w:val="none" w:sz="0" w:space="0" w:color="auto"/>
        <w:left w:val="none" w:sz="0" w:space="0" w:color="auto"/>
        <w:bottom w:val="none" w:sz="0" w:space="0" w:color="auto"/>
        <w:right w:val="none" w:sz="0" w:space="0" w:color="auto"/>
      </w:divBdr>
    </w:div>
    <w:div w:id="158159890">
      <w:bodyDiv w:val="1"/>
      <w:marLeft w:val="0"/>
      <w:marRight w:val="0"/>
      <w:marTop w:val="0"/>
      <w:marBottom w:val="0"/>
      <w:divBdr>
        <w:top w:val="none" w:sz="0" w:space="0" w:color="auto"/>
        <w:left w:val="none" w:sz="0" w:space="0" w:color="auto"/>
        <w:bottom w:val="none" w:sz="0" w:space="0" w:color="auto"/>
        <w:right w:val="none" w:sz="0" w:space="0" w:color="auto"/>
      </w:divBdr>
    </w:div>
    <w:div w:id="159004906">
      <w:bodyDiv w:val="1"/>
      <w:marLeft w:val="0"/>
      <w:marRight w:val="0"/>
      <w:marTop w:val="0"/>
      <w:marBottom w:val="0"/>
      <w:divBdr>
        <w:top w:val="none" w:sz="0" w:space="0" w:color="auto"/>
        <w:left w:val="none" w:sz="0" w:space="0" w:color="auto"/>
        <w:bottom w:val="none" w:sz="0" w:space="0" w:color="auto"/>
        <w:right w:val="none" w:sz="0" w:space="0" w:color="auto"/>
      </w:divBdr>
    </w:div>
    <w:div w:id="167646803">
      <w:bodyDiv w:val="1"/>
      <w:marLeft w:val="0"/>
      <w:marRight w:val="0"/>
      <w:marTop w:val="0"/>
      <w:marBottom w:val="0"/>
      <w:divBdr>
        <w:top w:val="none" w:sz="0" w:space="0" w:color="auto"/>
        <w:left w:val="none" w:sz="0" w:space="0" w:color="auto"/>
        <w:bottom w:val="none" w:sz="0" w:space="0" w:color="auto"/>
        <w:right w:val="none" w:sz="0" w:space="0" w:color="auto"/>
      </w:divBdr>
    </w:div>
    <w:div w:id="177159915">
      <w:bodyDiv w:val="1"/>
      <w:marLeft w:val="0"/>
      <w:marRight w:val="0"/>
      <w:marTop w:val="0"/>
      <w:marBottom w:val="0"/>
      <w:divBdr>
        <w:top w:val="none" w:sz="0" w:space="0" w:color="auto"/>
        <w:left w:val="none" w:sz="0" w:space="0" w:color="auto"/>
        <w:bottom w:val="none" w:sz="0" w:space="0" w:color="auto"/>
        <w:right w:val="none" w:sz="0" w:space="0" w:color="auto"/>
      </w:divBdr>
    </w:div>
    <w:div w:id="181095111">
      <w:bodyDiv w:val="1"/>
      <w:marLeft w:val="0"/>
      <w:marRight w:val="0"/>
      <w:marTop w:val="0"/>
      <w:marBottom w:val="0"/>
      <w:divBdr>
        <w:top w:val="none" w:sz="0" w:space="0" w:color="auto"/>
        <w:left w:val="none" w:sz="0" w:space="0" w:color="auto"/>
        <w:bottom w:val="none" w:sz="0" w:space="0" w:color="auto"/>
        <w:right w:val="none" w:sz="0" w:space="0" w:color="auto"/>
      </w:divBdr>
    </w:div>
    <w:div w:id="189298460">
      <w:bodyDiv w:val="1"/>
      <w:marLeft w:val="0"/>
      <w:marRight w:val="0"/>
      <w:marTop w:val="0"/>
      <w:marBottom w:val="0"/>
      <w:divBdr>
        <w:top w:val="none" w:sz="0" w:space="0" w:color="auto"/>
        <w:left w:val="none" w:sz="0" w:space="0" w:color="auto"/>
        <w:bottom w:val="none" w:sz="0" w:space="0" w:color="auto"/>
        <w:right w:val="none" w:sz="0" w:space="0" w:color="auto"/>
      </w:divBdr>
    </w:div>
    <w:div w:id="215163576">
      <w:bodyDiv w:val="1"/>
      <w:marLeft w:val="0"/>
      <w:marRight w:val="0"/>
      <w:marTop w:val="0"/>
      <w:marBottom w:val="0"/>
      <w:divBdr>
        <w:top w:val="none" w:sz="0" w:space="0" w:color="auto"/>
        <w:left w:val="none" w:sz="0" w:space="0" w:color="auto"/>
        <w:bottom w:val="none" w:sz="0" w:space="0" w:color="auto"/>
        <w:right w:val="none" w:sz="0" w:space="0" w:color="auto"/>
      </w:divBdr>
    </w:div>
    <w:div w:id="216553843">
      <w:bodyDiv w:val="1"/>
      <w:marLeft w:val="0"/>
      <w:marRight w:val="0"/>
      <w:marTop w:val="0"/>
      <w:marBottom w:val="0"/>
      <w:divBdr>
        <w:top w:val="none" w:sz="0" w:space="0" w:color="auto"/>
        <w:left w:val="none" w:sz="0" w:space="0" w:color="auto"/>
        <w:bottom w:val="none" w:sz="0" w:space="0" w:color="auto"/>
        <w:right w:val="none" w:sz="0" w:space="0" w:color="auto"/>
      </w:divBdr>
    </w:div>
    <w:div w:id="222065679">
      <w:bodyDiv w:val="1"/>
      <w:marLeft w:val="0"/>
      <w:marRight w:val="0"/>
      <w:marTop w:val="0"/>
      <w:marBottom w:val="0"/>
      <w:divBdr>
        <w:top w:val="none" w:sz="0" w:space="0" w:color="auto"/>
        <w:left w:val="none" w:sz="0" w:space="0" w:color="auto"/>
        <w:bottom w:val="none" w:sz="0" w:space="0" w:color="auto"/>
        <w:right w:val="none" w:sz="0" w:space="0" w:color="auto"/>
      </w:divBdr>
    </w:div>
    <w:div w:id="229509754">
      <w:bodyDiv w:val="1"/>
      <w:marLeft w:val="0"/>
      <w:marRight w:val="0"/>
      <w:marTop w:val="0"/>
      <w:marBottom w:val="0"/>
      <w:divBdr>
        <w:top w:val="none" w:sz="0" w:space="0" w:color="auto"/>
        <w:left w:val="none" w:sz="0" w:space="0" w:color="auto"/>
        <w:bottom w:val="none" w:sz="0" w:space="0" w:color="auto"/>
        <w:right w:val="none" w:sz="0" w:space="0" w:color="auto"/>
      </w:divBdr>
    </w:div>
    <w:div w:id="260339289">
      <w:bodyDiv w:val="1"/>
      <w:marLeft w:val="0"/>
      <w:marRight w:val="0"/>
      <w:marTop w:val="0"/>
      <w:marBottom w:val="0"/>
      <w:divBdr>
        <w:top w:val="none" w:sz="0" w:space="0" w:color="auto"/>
        <w:left w:val="none" w:sz="0" w:space="0" w:color="auto"/>
        <w:bottom w:val="none" w:sz="0" w:space="0" w:color="auto"/>
        <w:right w:val="none" w:sz="0" w:space="0" w:color="auto"/>
      </w:divBdr>
    </w:div>
    <w:div w:id="264776491">
      <w:bodyDiv w:val="1"/>
      <w:marLeft w:val="0"/>
      <w:marRight w:val="0"/>
      <w:marTop w:val="0"/>
      <w:marBottom w:val="0"/>
      <w:divBdr>
        <w:top w:val="none" w:sz="0" w:space="0" w:color="auto"/>
        <w:left w:val="none" w:sz="0" w:space="0" w:color="auto"/>
        <w:bottom w:val="none" w:sz="0" w:space="0" w:color="auto"/>
        <w:right w:val="none" w:sz="0" w:space="0" w:color="auto"/>
      </w:divBdr>
    </w:div>
    <w:div w:id="272056112">
      <w:bodyDiv w:val="1"/>
      <w:marLeft w:val="0"/>
      <w:marRight w:val="0"/>
      <w:marTop w:val="0"/>
      <w:marBottom w:val="0"/>
      <w:divBdr>
        <w:top w:val="none" w:sz="0" w:space="0" w:color="auto"/>
        <w:left w:val="none" w:sz="0" w:space="0" w:color="auto"/>
        <w:bottom w:val="none" w:sz="0" w:space="0" w:color="auto"/>
        <w:right w:val="none" w:sz="0" w:space="0" w:color="auto"/>
      </w:divBdr>
    </w:div>
    <w:div w:id="276570061">
      <w:bodyDiv w:val="1"/>
      <w:marLeft w:val="0"/>
      <w:marRight w:val="0"/>
      <w:marTop w:val="0"/>
      <w:marBottom w:val="0"/>
      <w:divBdr>
        <w:top w:val="none" w:sz="0" w:space="0" w:color="auto"/>
        <w:left w:val="none" w:sz="0" w:space="0" w:color="auto"/>
        <w:bottom w:val="none" w:sz="0" w:space="0" w:color="auto"/>
        <w:right w:val="none" w:sz="0" w:space="0" w:color="auto"/>
      </w:divBdr>
    </w:div>
    <w:div w:id="296104369">
      <w:bodyDiv w:val="1"/>
      <w:marLeft w:val="0"/>
      <w:marRight w:val="0"/>
      <w:marTop w:val="0"/>
      <w:marBottom w:val="0"/>
      <w:divBdr>
        <w:top w:val="none" w:sz="0" w:space="0" w:color="auto"/>
        <w:left w:val="none" w:sz="0" w:space="0" w:color="auto"/>
        <w:bottom w:val="none" w:sz="0" w:space="0" w:color="auto"/>
        <w:right w:val="none" w:sz="0" w:space="0" w:color="auto"/>
      </w:divBdr>
    </w:div>
    <w:div w:id="298344225">
      <w:bodyDiv w:val="1"/>
      <w:marLeft w:val="0"/>
      <w:marRight w:val="0"/>
      <w:marTop w:val="0"/>
      <w:marBottom w:val="0"/>
      <w:divBdr>
        <w:top w:val="none" w:sz="0" w:space="0" w:color="auto"/>
        <w:left w:val="none" w:sz="0" w:space="0" w:color="auto"/>
        <w:bottom w:val="none" w:sz="0" w:space="0" w:color="auto"/>
        <w:right w:val="none" w:sz="0" w:space="0" w:color="auto"/>
      </w:divBdr>
    </w:div>
    <w:div w:id="310716441">
      <w:bodyDiv w:val="1"/>
      <w:marLeft w:val="0"/>
      <w:marRight w:val="0"/>
      <w:marTop w:val="0"/>
      <w:marBottom w:val="0"/>
      <w:divBdr>
        <w:top w:val="none" w:sz="0" w:space="0" w:color="auto"/>
        <w:left w:val="none" w:sz="0" w:space="0" w:color="auto"/>
        <w:bottom w:val="none" w:sz="0" w:space="0" w:color="auto"/>
        <w:right w:val="none" w:sz="0" w:space="0" w:color="auto"/>
      </w:divBdr>
    </w:div>
    <w:div w:id="324751237">
      <w:bodyDiv w:val="1"/>
      <w:marLeft w:val="0"/>
      <w:marRight w:val="0"/>
      <w:marTop w:val="0"/>
      <w:marBottom w:val="0"/>
      <w:divBdr>
        <w:top w:val="none" w:sz="0" w:space="0" w:color="auto"/>
        <w:left w:val="none" w:sz="0" w:space="0" w:color="auto"/>
        <w:bottom w:val="none" w:sz="0" w:space="0" w:color="auto"/>
        <w:right w:val="none" w:sz="0" w:space="0" w:color="auto"/>
      </w:divBdr>
    </w:div>
    <w:div w:id="343168484">
      <w:bodyDiv w:val="1"/>
      <w:marLeft w:val="0"/>
      <w:marRight w:val="0"/>
      <w:marTop w:val="0"/>
      <w:marBottom w:val="0"/>
      <w:divBdr>
        <w:top w:val="none" w:sz="0" w:space="0" w:color="auto"/>
        <w:left w:val="none" w:sz="0" w:space="0" w:color="auto"/>
        <w:bottom w:val="none" w:sz="0" w:space="0" w:color="auto"/>
        <w:right w:val="none" w:sz="0" w:space="0" w:color="auto"/>
      </w:divBdr>
    </w:div>
    <w:div w:id="343751274">
      <w:bodyDiv w:val="1"/>
      <w:marLeft w:val="0"/>
      <w:marRight w:val="0"/>
      <w:marTop w:val="0"/>
      <w:marBottom w:val="0"/>
      <w:divBdr>
        <w:top w:val="none" w:sz="0" w:space="0" w:color="auto"/>
        <w:left w:val="none" w:sz="0" w:space="0" w:color="auto"/>
        <w:bottom w:val="none" w:sz="0" w:space="0" w:color="auto"/>
        <w:right w:val="none" w:sz="0" w:space="0" w:color="auto"/>
      </w:divBdr>
    </w:div>
    <w:div w:id="346057552">
      <w:bodyDiv w:val="1"/>
      <w:marLeft w:val="0"/>
      <w:marRight w:val="0"/>
      <w:marTop w:val="0"/>
      <w:marBottom w:val="0"/>
      <w:divBdr>
        <w:top w:val="none" w:sz="0" w:space="0" w:color="auto"/>
        <w:left w:val="none" w:sz="0" w:space="0" w:color="auto"/>
        <w:bottom w:val="none" w:sz="0" w:space="0" w:color="auto"/>
        <w:right w:val="none" w:sz="0" w:space="0" w:color="auto"/>
      </w:divBdr>
    </w:div>
    <w:div w:id="351344288">
      <w:bodyDiv w:val="1"/>
      <w:marLeft w:val="0"/>
      <w:marRight w:val="0"/>
      <w:marTop w:val="0"/>
      <w:marBottom w:val="0"/>
      <w:divBdr>
        <w:top w:val="none" w:sz="0" w:space="0" w:color="auto"/>
        <w:left w:val="none" w:sz="0" w:space="0" w:color="auto"/>
        <w:bottom w:val="none" w:sz="0" w:space="0" w:color="auto"/>
        <w:right w:val="none" w:sz="0" w:space="0" w:color="auto"/>
      </w:divBdr>
    </w:div>
    <w:div w:id="352462387">
      <w:bodyDiv w:val="1"/>
      <w:marLeft w:val="0"/>
      <w:marRight w:val="0"/>
      <w:marTop w:val="0"/>
      <w:marBottom w:val="0"/>
      <w:divBdr>
        <w:top w:val="none" w:sz="0" w:space="0" w:color="auto"/>
        <w:left w:val="none" w:sz="0" w:space="0" w:color="auto"/>
        <w:bottom w:val="none" w:sz="0" w:space="0" w:color="auto"/>
        <w:right w:val="none" w:sz="0" w:space="0" w:color="auto"/>
      </w:divBdr>
    </w:div>
    <w:div w:id="354233891">
      <w:bodyDiv w:val="1"/>
      <w:marLeft w:val="0"/>
      <w:marRight w:val="0"/>
      <w:marTop w:val="0"/>
      <w:marBottom w:val="0"/>
      <w:divBdr>
        <w:top w:val="none" w:sz="0" w:space="0" w:color="auto"/>
        <w:left w:val="none" w:sz="0" w:space="0" w:color="auto"/>
        <w:bottom w:val="none" w:sz="0" w:space="0" w:color="auto"/>
        <w:right w:val="none" w:sz="0" w:space="0" w:color="auto"/>
      </w:divBdr>
    </w:div>
    <w:div w:id="365953939">
      <w:bodyDiv w:val="1"/>
      <w:marLeft w:val="0"/>
      <w:marRight w:val="0"/>
      <w:marTop w:val="0"/>
      <w:marBottom w:val="0"/>
      <w:divBdr>
        <w:top w:val="none" w:sz="0" w:space="0" w:color="auto"/>
        <w:left w:val="none" w:sz="0" w:space="0" w:color="auto"/>
        <w:bottom w:val="none" w:sz="0" w:space="0" w:color="auto"/>
        <w:right w:val="none" w:sz="0" w:space="0" w:color="auto"/>
      </w:divBdr>
    </w:div>
    <w:div w:id="372271538">
      <w:bodyDiv w:val="1"/>
      <w:marLeft w:val="0"/>
      <w:marRight w:val="0"/>
      <w:marTop w:val="0"/>
      <w:marBottom w:val="0"/>
      <w:divBdr>
        <w:top w:val="none" w:sz="0" w:space="0" w:color="auto"/>
        <w:left w:val="none" w:sz="0" w:space="0" w:color="auto"/>
        <w:bottom w:val="none" w:sz="0" w:space="0" w:color="auto"/>
        <w:right w:val="none" w:sz="0" w:space="0" w:color="auto"/>
      </w:divBdr>
    </w:div>
    <w:div w:id="386270983">
      <w:bodyDiv w:val="1"/>
      <w:marLeft w:val="0"/>
      <w:marRight w:val="0"/>
      <w:marTop w:val="0"/>
      <w:marBottom w:val="0"/>
      <w:divBdr>
        <w:top w:val="none" w:sz="0" w:space="0" w:color="auto"/>
        <w:left w:val="none" w:sz="0" w:space="0" w:color="auto"/>
        <w:bottom w:val="none" w:sz="0" w:space="0" w:color="auto"/>
        <w:right w:val="none" w:sz="0" w:space="0" w:color="auto"/>
      </w:divBdr>
    </w:div>
    <w:div w:id="389812025">
      <w:bodyDiv w:val="1"/>
      <w:marLeft w:val="0"/>
      <w:marRight w:val="0"/>
      <w:marTop w:val="0"/>
      <w:marBottom w:val="0"/>
      <w:divBdr>
        <w:top w:val="none" w:sz="0" w:space="0" w:color="auto"/>
        <w:left w:val="none" w:sz="0" w:space="0" w:color="auto"/>
        <w:bottom w:val="none" w:sz="0" w:space="0" w:color="auto"/>
        <w:right w:val="none" w:sz="0" w:space="0" w:color="auto"/>
      </w:divBdr>
    </w:div>
    <w:div w:id="396636801">
      <w:bodyDiv w:val="1"/>
      <w:marLeft w:val="0"/>
      <w:marRight w:val="0"/>
      <w:marTop w:val="0"/>
      <w:marBottom w:val="0"/>
      <w:divBdr>
        <w:top w:val="none" w:sz="0" w:space="0" w:color="auto"/>
        <w:left w:val="none" w:sz="0" w:space="0" w:color="auto"/>
        <w:bottom w:val="none" w:sz="0" w:space="0" w:color="auto"/>
        <w:right w:val="none" w:sz="0" w:space="0" w:color="auto"/>
      </w:divBdr>
    </w:div>
    <w:div w:id="403648293">
      <w:bodyDiv w:val="1"/>
      <w:marLeft w:val="0"/>
      <w:marRight w:val="0"/>
      <w:marTop w:val="0"/>
      <w:marBottom w:val="0"/>
      <w:divBdr>
        <w:top w:val="none" w:sz="0" w:space="0" w:color="auto"/>
        <w:left w:val="none" w:sz="0" w:space="0" w:color="auto"/>
        <w:bottom w:val="none" w:sz="0" w:space="0" w:color="auto"/>
        <w:right w:val="none" w:sz="0" w:space="0" w:color="auto"/>
      </w:divBdr>
    </w:div>
    <w:div w:id="408968891">
      <w:bodyDiv w:val="1"/>
      <w:marLeft w:val="0"/>
      <w:marRight w:val="0"/>
      <w:marTop w:val="0"/>
      <w:marBottom w:val="0"/>
      <w:divBdr>
        <w:top w:val="none" w:sz="0" w:space="0" w:color="auto"/>
        <w:left w:val="none" w:sz="0" w:space="0" w:color="auto"/>
        <w:bottom w:val="none" w:sz="0" w:space="0" w:color="auto"/>
        <w:right w:val="none" w:sz="0" w:space="0" w:color="auto"/>
      </w:divBdr>
    </w:div>
    <w:div w:id="415247173">
      <w:bodyDiv w:val="1"/>
      <w:marLeft w:val="0"/>
      <w:marRight w:val="0"/>
      <w:marTop w:val="0"/>
      <w:marBottom w:val="0"/>
      <w:divBdr>
        <w:top w:val="none" w:sz="0" w:space="0" w:color="auto"/>
        <w:left w:val="none" w:sz="0" w:space="0" w:color="auto"/>
        <w:bottom w:val="none" w:sz="0" w:space="0" w:color="auto"/>
        <w:right w:val="none" w:sz="0" w:space="0" w:color="auto"/>
      </w:divBdr>
    </w:div>
    <w:div w:id="416634210">
      <w:bodyDiv w:val="1"/>
      <w:marLeft w:val="0"/>
      <w:marRight w:val="0"/>
      <w:marTop w:val="0"/>
      <w:marBottom w:val="0"/>
      <w:divBdr>
        <w:top w:val="none" w:sz="0" w:space="0" w:color="auto"/>
        <w:left w:val="none" w:sz="0" w:space="0" w:color="auto"/>
        <w:bottom w:val="none" w:sz="0" w:space="0" w:color="auto"/>
        <w:right w:val="none" w:sz="0" w:space="0" w:color="auto"/>
      </w:divBdr>
    </w:div>
    <w:div w:id="427116831">
      <w:bodyDiv w:val="1"/>
      <w:marLeft w:val="0"/>
      <w:marRight w:val="0"/>
      <w:marTop w:val="0"/>
      <w:marBottom w:val="0"/>
      <w:divBdr>
        <w:top w:val="none" w:sz="0" w:space="0" w:color="auto"/>
        <w:left w:val="none" w:sz="0" w:space="0" w:color="auto"/>
        <w:bottom w:val="none" w:sz="0" w:space="0" w:color="auto"/>
        <w:right w:val="none" w:sz="0" w:space="0" w:color="auto"/>
      </w:divBdr>
    </w:div>
    <w:div w:id="428963455">
      <w:bodyDiv w:val="1"/>
      <w:marLeft w:val="0"/>
      <w:marRight w:val="0"/>
      <w:marTop w:val="0"/>
      <w:marBottom w:val="0"/>
      <w:divBdr>
        <w:top w:val="none" w:sz="0" w:space="0" w:color="auto"/>
        <w:left w:val="none" w:sz="0" w:space="0" w:color="auto"/>
        <w:bottom w:val="none" w:sz="0" w:space="0" w:color="auto"/>
        <w:right w:val="none" w:sz="0" w:space="0" w:color="auto"/>
      </w:divBdr>
    </w:div>
    <w:div w:id="442116031">
      <w:bodyDiv w:val="1"/>
      <w:marLeft w:val="0"/>
      <w:marRight w:val="0"/>
      <w:marTop w:val="0"/>
      <w:marBottom w:val="0"/>
      <w:divBdr>
        <w:top w:val="none" w:sz="0" w:space="0" w:color="auto"/>
        <w:left w:val="none" w:sz="0" w:space="0" w:color="auto"/>
        <w:bottom w:val="none" w:sz="0" w:space="0" w:color="auto"/>
        <w:right w:val="none" w:sz="0" w:space="0" w:color="auto"/>
      </w:divBdr>
    </w:div>
    <w:div w:id="443498424">
      <w:bodyDiv w:val="1"/>
      <w:marLeft w:val="0"/>
      <w:marRight w:val="0"/>
      <w:marTop w:val="0"/>
      <w:marBottom w:val="0"/>
      <w:divBdr>
        <w:top w:val="none" w:sz="0" w:space="0" w:color="auto"/>
        <w:left w:val="none" w:sz="0" w:space="0" w:color="auto"/>
        <w:bottom w:val="none" w:sz="0" w:space="0" w:color="auto"/>
        <w:right w:val="none" w:sz="0" w:space="0" w:color="auto"/>
      </w:divBdr>
    </w:div>
    <w:div w:id="448739138">
      <w:bodyDiv w:val="1"/>
      <w:marLeft w:val="0"/>
      <w:marRight w:val="0"/>
      <w:marTop w:val="0"/>
      <w:marBottom w:val="0"/>
      <w:divBdr>
        <w:top w:val="none" w:sz="0" w:space="0" w:color="auto"/>
        <w:left w:val="none" w:sz="0" w:space="0" w:color="auto"/>
        <w:bottom w:val="none" w:sz="0" w:space="0" w:color="auto"/>
        <w:right w:val="none" w:sz="0" w:space="0" w:color="auto"/>
      </w:divBdr>
    </w:div>
    <w:div w:id="485439341">
      <w:bodyDiv w:val="1"/>
      <w:marLeft w:val="0"/>
      <w:marRight w:val="0"/>
      <w:marTop w:val="0"/>
      <w:marBottom w:val="0"/>
      <w:divBdr>
        <w:top w:val="none" w:sz="0" w:space="0" w:color="auto"/>
        <w:left w:val="none" w:sz="0" w:space="0" w:color="auto"/>
        <w:bottom w:val="none" w:sz="0" w:space="0" w:color="auto"/>
        <w:right w:val="none" w:sz="0" w:space="0" w:color="auto"/>
      </w:divBdr>
    </w:div>
    <w:div w:id="498270412">
      <w:bodyDiv w:val="1"/>
      <w:marLeft w:val="0"/>
      <w:marRight w:val="0"/>
      <w:marTop w:val="0"/>
      <w:marBottom w:val="0"/>
      <w:divBdr>
        <w:top w:val="none" w:sz="0" w:space="0" w:color="auto"/>
        <w:left w:val="none" w:sz="0" w:space="0" w:color="auto"/>
        <w:bottom w:val="none" w:sz="0" w:space="0" w:color="auto"/>
        <w:right w:val="none" w:sz="0" w:space="0" w:color="auto"/>
      </w:divBdr>
    </w:div>
    <w:div w:id="506481478">
      <w:bodyDiv w:val="1"/>
      <w:marLeft w:val="0"/>
      <w:marRight w:val="0"/>
      <w:marTop w:val="0"/>
      <w:marBottom w:val="0"/>
      <w:divBdr>
        <w:top w:val="none" w:sz="0" w:space="0" w:color="auto"/>
        <w:left w:val="none" w:sz="0" w:space="0" w:color="auto"/>
        <w:bottom w:val="none" w:sz="0" w:space="0" w:color="auto"/>
        <w:right w:val="none" w:sz="0" w:space="0" w:color="auto"/>
      </w:divBdr>
    </w:div>
    <w:div w:id="507718755">
      <w:bodyDiv w:val="1"/>
      <w:marLeft w:val="0"/>
      <w:marRight w:val="0"/>
      <w:marTop w:val="0"/>
      <w:marBottom w:val="0"/>
      <w:divBdr>
        <w:top w:val="none" w:sz="0" w:space="0" w:color="auto"/>
        <w:left w:val="none" w:sz="0" w:space="0" w:color="auto"/>
        <w:bottom w:val="none" w:sz="0" w:space="0" w:color="auto"/>
        <w:right w:val="none" w:sz="0" w:space="0" w:color="auto"/>
      </w:divBdr>
    </w:div>
    <w:div w:id="517281863">
      <w:bodyDiv w:val="1"/>
      <w:marLeft w:val="0"/>
      <w:marRight w:val="0"/>
      <w:marTop w:val="0"/>
      <w:marBottom w:val="0"/>
      <w:divBdr>
        <w:top w:val="none" w:sz="0" w:space="0" w:color="auto"/>
        <w:left w:val="none" w:sz="0" w:space="0" w:color="auto"/>
        <w:bottom w:val="none" w:sz="0" w:space="0" w:color="auto"/>
        <w:right w:val="none" w:sz="0" w:space="0" w:color="auto"/>
      </w:divBdr>
    </w:div>
    <w:div w:id="528183426">
      <w:bodyDiv w:val="1"/>
      <w:marLeft w:val="0"/>
      <w:marRight w:val="0"/>
      <w:marTop w:val="0"/>
      <w:marBottom w:val="0"/>
      <w:divBdr>
        <w:top w:val="none" w:sz="0" w:space="0" w:color="auto"/>
        <w:left w:val="none" w:sz="0" w:space="0" w:color="auto"/>
        <w:bottom w:val="none" w:sz="0" w:space="0" w:color="auto"/>
        <w:right w:val="none" w:sz="0" w:space="0" w:color="auto"/>
      </w:divBdr>
    </w:div>
    <w:div w:id="530534614">
      <w:bodyDiv w:val="1"/>
      <w:marLeft w:val="0"/>
      <w:marRight w:val="0"/>
      <w:marTop w:val="0"/>
      <w:marBottom w:val="0"/>
      <w:divBdr>
        <w:top w:val="none" w:sz="0" w:space="0" w:color="auto"/>
        <w:left w:val="none" w:sz="0" w:space="0" w:color="auto"/>
        <w:bottom w:val="none" w:sz="0" w:space="0" w:color="auto"/>
        <w:right w:val="none" w:sz="0" w:space="0" w:color="auto"/>
      </w:divBdr>
    </w:div>
    <w:div w:id="539053936">
      <w:bodyDiv w:val="1"/>
      <w:marLeft w:val="0"/>
      <w:marRight w:val="0"/>
      <w:marTop w:val="0"/>
      <w:marBottom w:val="0"/>
      <w:divBdr>
        <w:top w:val="none" w:sz="0" w:space="0" w:color="auto"/>
        <w:left w:val="none" w:sz="0" w:space="0" w:color="auto"/>
        <w:bottom w:val="none" w:sz="0" w:space="0" w:color="auto"/>
        <w:right w:val="none" w:sz="0" w:space="0" w:color="auto"/>
      </w:divBdr>
    </w:div>
    <w:div w:id="570385614">
      <w:bodyDiv w:val="1"/>
      <w:marLeft w:val="0"/>
      <w:marRight w:val="0"/>
      <w:marTop w:val="0"/>
      <w:marBottom w:val="0"/>
      <w:divBdr>
        <w:top w:val="none" w:sz="0" w:space="0" w:color="auto"/>
        <w:left w:val="none" w:sz="0" w:space="0" w:color="auto"/>
        <w:bottom w:val="none" w:sz="0" w:space="0" w:color="auto"/>
        <w:right w:val="none" w:sz="0" w:space="0" w:color="auto"/>
      </w:divBdr>
    </w:div>
    <w:div w:id="570432601">
      <w:bodyDiv w:val="1"/>
      <w:marLeft w:val="0"/>
      <w:marRight w:val="0"/>
      <w:marTop w:val="0"/>
      <w:marBottom w:val="0"/>
      <w:divBdr>
        <w:top w:val="none" w:sz="0" w:space="0" w:color="auto"/>
        <w:left w:val="none" w:sz="0" w:space="0" w:color="auto"/>
        <w:bottom w:val="none" w:sz="0" w:space="0" w:color="auto"/>
        <w:right w:val="none" w:sz="0" w:space="0" w:color="auto"/>
      </w:divBdr>
    </w:div>
    <w:div w:id="582184627">
      <w:bodyDiv w:val="1"/>
      <w:marLeft w:val="0"/>
      <w:marRight w:val="0"/>
      <w:marTop w:val="0"/>
      <w:marBottom w:val="0"/>
      <w:divBdr>
        <w:top w:val="none" w:sz="0" w:space="0" w:color="auto"/>
        <w:left w:val="none" w:sz="0" w:space="0" w:color="auto"/>
        <w:bottom w:val="none" w:sz="0" w:space="0" w:color="auto"/>
        <w:right w:val="none" w:sz="0" w:space="0" w:color="auto"/>
      </w:divBdr>
    </w:div>
    <w:div w:id="589242257">
      <w:bodyDiv w:val="1"/>
      <w:marLeft w:val="0"/>
      <w:marRight w:val="0"/>
      <w:marTop w:val="0"/>
      <w:marBottom w:val="0"/>
      <w:divBdr>
        <w:top w:val="none" w:sz="0" w:space="0" w:color="auto"/>
        <w:left w:val="none" w:sz="0" w:space="0" w:color="auto"/>
        <w:bottom w:val="none" w:sz="0" w:space="0" w:color="auto"/>
        <w:right w:val="none" w:sz="0" w:space="0" w:color="auto"/>
      </w:divBdr>
    </w:div>
    <w:div w:id="589392456">
      <w:bodyDiv w:val="1"/>
      <w:marLeft w:val="0"/>
      <w:marRight w:val="0"/>
      <w:marTop w:val="0"/>
      <w:marBottom w:val="0"/>
      <w:divBdr>
        <w:top w:val="none" w:sz="0" w:space="0" w:color="auto"/>
        <w:left w:val="none" w:sz="0" w:space="0" w:color="auto"/>
        <w:bottom w:val="none" w:sz="0" w:space="0" w:color="auto"/>
        <w:right w:val="none" w:sz="0" w:space="0" w:color="auto"/>
      </w:divBdr>
    </w:div>
    <w:div w:id="597492088">
      <w:bodyDiv w:val="1"/>
      <w:marLeft w:val="0"/>
      <w:marRight w:val="0"/>
      <w:marTop w:val="0"/>
      <w:marBottom w:val="0"/>
      <w:divBdr>
        <w:top w:val="none" w:sz="0" w:space="0" w:color="auto"/>
        <w:left w:val="none" w:sz="0" w:space="0" w:color="auto"/>
        <w:bottom w:val="none" w:sz="0" w:space="0" w:color="auto"/>
        <w:right w:val="none" w:sz="0" w:space="0" w:color="auto"/>
      </w:divBdr>
    </w:div>
    <w:div w:id="607740534">
      <w:bodyDiv w:val="1"/>
      <w:marLeft w:val="0"/>
      <w:marRight w:val="0"/>
      <w:marTop w:val="0"/>
      <w:marBottom w:val="0"/>
      <w:divBdr>
        <w:top w:val="none" w:sz="0" w:space="0" w:color="auto"/>
        <w:left w:val="none" w:sz="0" w:space="0" w:color="auto"/>
        <w:bottom w:val="none" w:sz="0" w:space="0" w:color="auto"/>
        <w:right w:val="none" w:sz="0" w:space="0" w:color="auto"/>
      </w:divBdr>
    </w:div>
    <w:div w:id="608896261">
      <w:bodyDiv w:val="1"/>
      <w:marLeft w:val="0"/>
      <w:marRight w:val="0"/>
      <w:marTop w:val="0"/>
      <w:marBottom w:val="0"/>
      <w:divBdr>
        <w:top w:val="none" w:sz="0" w:space="0" w:color="auto"/>
        <w:left w:val="none" w:sz="0" w:space="0" w:color="auto"/>
        <w:bottom w:val="none" w:sz="0" w:space="0" w:color="auto"/>
        <w:right w:val="none" w:sz="0" w:space="0" w:color="auto"/>
      </w:divBdr>
    </w:div>
    <w:div w:id="612127524">
      <w:bodyDiv w:val="1"/>
      <w:marLeft w:val="0"/>
      <w:marRight w:val="0"/>
      <w:marTop w:val="0"/>
      <w:marBottom w:val="0"/>
      <w:divBdr>
        <w:top w:val="none" w:sz="0" w:space="0" w:color="auto"/>
        <w:left w:val="none" w:sz="0" w:space="0" w:color="auto"/>
        <w:bottom w:val="none" w:sz="0" w:space="0" w:color="auto"/>
        <w:right w:val="none" w:sz="0" w:space="0" w:color="auto"/>
      </w:divBdr>
    </w:div>
    <w:div w:id="636570255">
      <w:bodyDiv w:val="1"/>
      <w:marLeft w:val="0"/>
      <w:marRight w:val="0"/>
      <w:marTop w:val="0"/>
      <w:marBottom w:val="0"/>
      <w:divBdr>
        <w:top w:val="none" w:sz="0" w:space="0" w:color="auto"/>
        <w:left w:val="none" w:sz="0" w:space="0" w:color="auto"/>
        <w:bottom w:val="none" w:sz="0" w:space="0" w:color="auto"/>
        <w:right w:val="none" w:sz="0" w:space="0" w:color="auto"/>
      </w:divBdr>
    </w:div>
    <w:div w:id="648704741">
      <w:bodyDiv w:val="1"/>
      <w:marLeft w:val="0"/>
      <w:marRight w:val="0"/>
      <w:marTop w:val="0"/>
      <w:marBottom w:val="0"/>
      <w:divBdr>
        <w:top w:val="none" w:sz="0" w:space="0" w:color="auto"/>
        <w:left w:val="none" w:sz="0" w:space="0" w:color="auto"/>
        <w:bottom w:val="none" w:sz="0" w:space="0" w:color="auto"/>
        <w:right w:val="none" w:sz="0" w:space="0" w:color="auto"/>
      </w:divBdr>
    </w:div>
    <w:div w:id="659388803">
      <w:bodyDiv w:val="1"/>
      <w:marLeft w:val="0"/>
      <w:marRight w:val="0"/>
      <w:marTop w:val="0"/>
      <w:marBottom w:val="0"/>
      <w:divBdr>
        <w:top w:val="none" w:sz="0" w:space="0" w:color="auto"/>
        <w:left w:val="none" w:sz="0" w:space="0" w:color="auto"/>
        <w:bottom w:val="none" w:sz="0" w:space="0" w:color="auto"/>
        <w:right w:val="none" w:sz="0" w:space="0" w:color="auto"/>
      </w:divBdr>
    </w:div>
    <w:div w:id="663633456">
      <w:bodyDiv w:val="1"/>
      <w:marLeft w:val="0"/>
      <w:marRight w:val="0"/>
      <w:marTop w:val="0"/>
      <w:marBottom w:val="0"/>
      <w:divBdr>
        <w:top w:val="none" w:sz="0" w:space="0" w:color="auto"/>
        <w:left w:val="none" w:sz="0" w:space="0" w:color="auto"/>
        <w:bottom w:val="none" w:sz="0" w:space="0" w:color="auto"/>
        <w:right w:val="none" w:sz="0" w:space="0" w:color="auto"/>
      </w:divBdr>
    </w:div>
    <w:div w:id="666518525">
      <w:bodyDiv w:val="1"/>
      <w:marLeft w:val="0"/>
      <w:marRight w:val="0"/>
      <w:marTop w:val="0"/>
      <w:marBottom w:val="0"/>
      <w:divBdr>
        <w:top w:val="none" w:sz="0" w:space="0" w:color="auto"/>
        <w:left w:val="none" w:sz="0" w:space="0" w:color="auto"/>
        <w:bottom w:val="none" w:sz="0" w:space="0" w:color="auto"/>
        <w:right w:val="none" w:sz="0" w:space="0" w:color="auto"/>
      </w:divBdr>
    </w:div>
    <w:div w:id="666714961">
      <w:bodyDiv w:val="1"/>
      <w:marLeft w:val="0"/>
      <w:marRight w:val="0"/>
      <w:marTop w:val="0"/>
      <w:marBottom w:val="0"/>
      <w:divBdr>
        <w:top w:val="none" w:sz="0" w:space="0" w:color="auto"/>
        <w:left w:val="none" w:sz="0" w:space="0" w:color="auto"/>
        <w:bottom w:val="none" w:sz="0" w:space="0" w:color="auto"/>
        <w:right w:val="none" w:sz="0" w:space="0" w:color="auto"/>
      </w:divBdr>
    </w:div>
    <w:div w:id="676805289">
      <w:bodyDiv w:val="1"/>
      <w:marLeft w:val="0"/>
      <w:marRight w:val="0"/>
      <w:marTop w:val="0"/>
      <w:marBottom w:val="0"/>
      <w:divBdr>
        <w:top w:val="none" w:sz="0" w:space="0" w:color="auto"/>
        <w:left w:val="none" w:sz="0" w:space="0" w:color="auto"/>
        <w:bottom w:val="none" w:sz="0" w:space="0" w:color="auto"/>
        <w:right w:val="none" w:sz="0" w:space="0" w:color="auto"/>
      </w:divBdr>
    </w:div>
    <w:div w:id="688920660">
      <w:bodyDiv w:val="1"/>
      <w:marLeft w:val="0"/>
      <w:marRight w:val="0"/>
      <w:marTop w:val="0"/>
      <w:marBottom w:val="0"/>
      <w:divBdr>
        <w:top w:val="none" w:sz="0" w:space="0" w:color="auto"/>
        <w:left w:val="none" w:sz="0" w:space="0" w:color="auto"/>
        <w:bottom w:val="none" w:sz="0" w:space="0" w:color="auto"/>
        <w:right w:val="none" w:sz="0" w:space="0" w:color="auto"/>
      </w:divBdr>
    </w:div>
    <w:div w:id="689767994">
      <w:bodyDiv w:val="1"/>
      <w:marLeft w:val="0"/>
      <w:marRight w:val="0"/>
      <w:marTop w:val="0"/>
      <w:marBottom w:val="0"/>
      <w:divBdr>
        <w:top w:val="none" w:sz="0" w:space="0" w:color="auto"/>
        <w:left w:val="none" w:sz="0" w:space="0" w:color="auto"/>
        <w:bottom w:val="none" w:sz="0" w:space="0" w:color="auto"/>
        <w:right w:val="none" w:sz="0" w:space="0" w:color="auto"/>
      </w:divBdr>
    </w:div>
    <w:div w:id="695691883">
      <w:bodyDiv w:val="1"/>
      <w:marLeft w:val="0"/>
      <w:marRight w:val="0"/>
      <w:marTop w:val="0"/>
      <w:marBottom w:val="0"/>
      <w:divBdr>
        <w:top w:val="none" w:sz="0" w:space="0" w:color="auto"/>
        <w:left w:val="none" w:sz="0" w:space="0" w:color="auto"/>
        <w:bottom w:val="none" w:sz="0" w:space="0" w:color="auto"/>
        <w:right w:val="none" w:sz="0" w:space="0" w:color="auto"/>
      </w:divBdr>
    </w:div>
    <w:div w:id="712123416">
      <w:bodyDiv w:val="1"/>
      <w:marLeft w:val="0"/>
      <w:marRight w:val="0"/>
      <w:marTop w:val="0"/>
      <w:marBottom w:val="0"/>
      <w:divBdr>
        <w:top w:val="none" w:sz="0" w:space="0" w:color="auto"/>
        <w:left w:val="none" w:sz="0" w:space="0" w:color="auto"/>
        <w:bottom w:val="none" w:sz="0" w:space="0" w:color="auto"/>
        <w:right w:val="none" w:sz="0" w:space="0" w:color="auto"/>
      </w:divBdr>
    </w:div>
    <w:div w:id="713892995">
      <w:bodyDiv w:val="1"/>
      <w:marLeft w:val="0"/>
      <w:marRight w:val="0"/>
      <w:marTop w:val="0"/>
      <w:marBottom w:val="0"/>
      <w:divBdr>
        <w:top w:val="none" w:sz="0" w:space="0" w:color="auto"/>
        <w:left w:val="none" w:sz="0" w:space="0" w:color="auto"/>
        <w:bottom w:val="none" w:sz="0" w:space="0" w:color="auto"/>
        <w:right w:val="none" w:sz="0" w:space="0" w:color="auto"/>
      </w:divBdr>
    </w:div>
    <w:div w:id="715666958">
      <w:bodyDiv w:val="1"/>
      <w:marLeft w:val="0"/>
      <w:marRight w:val="0"/>
      <w:marTop w:val="0"/>
      <w:marBottom w:val="0"/>
      <w:divBdr>
        <w:top w:val="none" w:sz="0" w:space="0" w:color="auto"/>
        <w:left w:val="none" w:sz="0" w:space="0" w:color="auto"/>
        <w:bottom w:val="none" w:sz="0" w:space="0" w:color="auto"/>
        <w:right w:val="none" w:sz="0" w:space="0" w:color="auto"/>
      </w:divBdr>
    </w:div>
    <w:div w:id="727462566">
      <w:bodyDiv w:val="1"/>
      <w:marLeft w:val="0"/>
      <w:marRight w:val="0"/>
      <w:marTop w:val="0"/>
      <w:marBottom w:val="0"/>
      <w:divBdr>
        <w:top w:val="none" w:sz="0" w:space="0" w:color="auto"/>
        <w:left w:val="none" w:sz="0" w:space="0" w:color="auto"/>
        <w:bottom w:val="none" w:sz="0" w:space="0" w:color="auto"/>
        <w:right w:val="none" w:sz="0" w:space="0" w:color="auto"/>
      </w:divBdr>
    </w:div>
    <w:div w:id="774447493">
      <w:bodyDiv w:val="1"/>
      <w:marLeft w:val="0"/>
      <w:marRight w:val="0"/>
      <w:marTop w:val="0"/>
      <w:marBottom w:val="0"/>
      <w:divBdr>
        <w:top w:val="none" w:sz="0" w:space="0" w:color="auto"/>
        <w:left w:val="none" w:sz="0" w:space="0" w:color="auto"/>
        <w:bottom w:val="none" w:sz="0" w:space="0" w:color="auto"/>
        <w:right w:val="none" w:sz="0" w:space="0" w:color="auto"/>
      </w:divBdr>
    </w:div>
    <w:div w:id="784471744">
      <w:bodyDiv w:val="1"/>
      <w:marLeft w:val="0"/>
      <w:marRight w:val="0"/>
      <w:marTop w:val="0"/>
      <w:marBottom w:val="0"/>
      <w:divBdr>
        <w:top w:val="none" w:sz="0" w:space="0" w:color="auto"/>
        <w:left w:val="none" w:sz="0" w:space="0" w:color="auto"/>
        <w:bottom w:val="none" w:sz="0" w:space="0" w:color="auto"/>
        <w:right w:val="none" w:sz="0" w:space="0" w:color="auto"/>
      </w:divBdr>
    </w:div>
    <w:div w:id="792790667">
      <w:bodyDiv w:val="1"/>
      <w:marLeft w:val="0"/>
      <w:marRight w:val="0"/>
      <w:marTop w:val="0"/>
      <w:marBottom w:val="0"/>
      <w:divBdr>
        <w:top w:val="none" w:sz="0" w:space="0" w:color="auto"/>
        <w:left w:val="none" w:sz="0" w:space="0" w:color="auto"/>
        <w:bottom w:val="none" w:sz="0" w:space="0" w:color="auto"/>
        <w:right w:val="none" w:sz="0" w:space="0" w:color="auto"/>
      </w:divBdr>
    </w:div>
    <w:div w:id="803700123">
      <w:bodyDiv w:val="1"/>
      <w:marLeft w:val="0"/>
      <w:marRight w:val="0"/>
      <w:marTop w:val="0"/>
      <w:marBottom w:val="0"/>
      <w:divBdr>
        <w:top w:val="none" w:sz="0" w:space="0" w:color="auto"/>
        <w:left w:val="none" w:sz="0" w:space="0" w:color="auto"/>
        <w:bottom w:val="none" w:sz="0" w:space="0" w:color="auto"/>
        <w:right w:val="none" w:sz="0" w:space="0" w:color="auto"/>
      </w:divBdr>
    </w:div>
    <w:div w:id="804539780">
      <w:bodyDiv w:val="1"/>
      <w:marLeft w:val="0"/>
      <w:marRight w:val="0"/>
      <w:marTop w:val="0"/>
      <w:marBottom w:val="0"/>
      <w:divBdr>
        <w:top w:val="none" w:sz="0" w:space="0" w:color="auto"/>
        <w:left w:val="none" w:sz="0" w:space="0" w:color="auto"/>
        <w:bottom w:val="none" w:sz="0" w:space="0" w:color="auto"/>
        <w:right w:val="none" w:sz="0" w:space="0" w:color="auto"/>
      </w:divBdr>
    </w:div>
    <w:div w:id="815686103">
      <w:bodyDiv w:val="1"/>
      <w:marLeft w:val="0"/>
      <w:marRight w:val="0"/>
      <w:marTop w:val="0"/>
      <w:marBottom w:val="0"/>
      <w:divBdr>
        <w:top w:val="none" w:sz="0" w:space="0" w:color="auto"/>
        <w:left w:val="none" w:sz="0" w:space="0" w:color="auto"/>
        <w:bottom w:val="none" w:sz="0" w:space="0" w:color="auto"/>
        <w:right w:val="none" w:sz="0" w:space="0" w:color="auto"/>
      </w:divBdr>
    </w:div>
    <w:div w:id="815955395">
      <w:bodyDiv w:val="1"/>
      <w:marLeft w:val="0"/>
      <w:marRight w:val="0"/>
      <w:marTop w:val="0"/>
      <w:marBottom w:val="0"/>
      <w:divBdr>
        <w:top w:val="none" w:sz="0" w:space="0" w:color="auto"/>
        <w:left w:val="none" w:sz="0" w:space="0" w:color="auto"/>
        <w:bottom w:val="none" w:sz="0" w:space="0" w:color="auto"/>
        <w:right w:val="none" w:sz="0" w:space="0" w:color="auto"/>
      </w:divBdr>
    </w:div>
    <w:div w:id="824080122">
      <w:bodyDiv w:val="1"/>
      <w:marLeft w:val="0"/>
      <w:marRight w:val="0"/>
      <w:marTop w:val="0"/>
      <w:marBottom w:val="0"/>
      <w:divBdr>
        <w:top w:val="none" w:sz="0" w:space="0" w:color="auto"/>
        <w:left w:val="none" w:sz="0" w:space="0" w:color="auto"/>
        <w:bottom w:val="none" w:sz="0" w:space="0" w:color="auto"/>
        <w:right w:val="none" w:sz="0" w:space="0" w:color="auto"/>
      </w:divBdr>
    </w:div>
    <w:div w:id="825241696">
      <w:bodyDiv w:val="1"/>
      <w:marLeft w:val="0"/>
      <w:marRight w:val="0"/>
      <w:marTop w:val="0"/>
      <w:marBottom w:val="0"/>
      <w:divBdr>
        <w:top w:val="none" w:sz="0" w:space="0" w:color="auto"/>
        <w:left w:val="none" w:sz="0" w:space="0" w:color="auto"/>
        <w:bottom w:val="none" w:sz="0" w:space="0" w:color="auto"/>
        <w:right w:val="none" w:sz="0" w:space="0" w:color="auto"/>
      </w:divBdr>
    </w:div>
    <w:div w:id="829566251">
      <w:bodyDiv w:val="1"/>
      <w:marLeft w:val="0"/>
      <w:marRight w:val="0"/>
      <w:marTop w:val="0"/>
      <w:marBottom w:val="0"/>
      <w:divBdr>
        <w:top w:val="none" w:sz="0" w:space="0" w:color="auto"/>
        <w:left w:val="none" w:sz="0" w:space="0" w:color="auto"/>
        <w:bottom w:val="none" w:sz="0" w:space="0" w:color="auto"/>
        <w:right w:val="none" w:sz="0" w:space="0" w:color="auto"/>
      </w:divBdr>
    </w:div>
    <w:div w:id="830874635">
      <w:bodyDiv w:val="1"/>
      <w:marLeft w:val="0"/>
      <w:marRight w:val="0"/>
      <w:marTop w:val="0"/>
      <w:marBottom w:val="0"/>
      <w:divBdr>
        <w:top w:val="none" w:sz="0" w:space="0" w:color="auto"/>
        <w:left w:val="none" w:sz="0" w:space="0" w:color="auto"/>
        <w:bottom w:val="none" w:sz="0" w:space="0" w:color="auto"/>
        <w:right w:val="none" w:sz="0" w:space="0" w:color="auto"/>
      </w:divBdr>
    </w:div>
    <w:div w:id="849561369">
      <w:bodyDiv w:val="1"/>
      <w:marLeft w:val="0"/>
      <w:marRight w:val="0"/>
      <w:marTop w:val="0"/>
      <w:marBottom w:val="0"/>
      <w:divBdr>
        <w:top w:val="none" w:sz="0" w:space="0" w:color="auto"/>
        <w:left w:val="none" w:sz="0" w:space="0" w:color="auto"/>
        <w:bottom w:val="none" w:sz="0" w:space="0" w:color="auto"/>
        <w:right w:val="none" w:sz="0" w:space="0" w:color="auto"/>
      </w:divBdr>
    </w:div>
    <w:div w:id="857112170">
      <w:bodyDiv w:val="1"/>
      <w:marLeft w:val="0"/>
      <w:marRight w:val="0"/>
      <w:marTop w:val="0"/>
      <w:marBottom w:val="0"/>
      <w:divBdr>
        <w:top w:val="none" w:sz="0" w:space="0" w:color="auto"/>
        <w:left w:val="none" w:sz="0" w:space="0" w:color="auto"/>
        <w:bottom w:val="none" w:sz="0" w:space="0" w:color="auto"/>
        <w:right w:val="none" w:sz="0" w:space="0" w:color="auto"/>
      </w:divBdr>
    </w:div>
    <w:div w:id="877859666">
      <w:bodyDiv w:val="1"/>
      <w:marLeft w:val="0"/>
      <w:marRight w:val="0"/>
      <w:marTop w:val="0"/>
      <w:marBottom w:val="0"/>
      <w:divBdr>
        <w:top w:val="none" w:sz="0" w:space="0" w:color="auto"/>
        <w:left w:val="none" w:sz="0" w:space="0" w:color="auto"/>
        <w:bottom w:val="none" w:sz="0" w:space="0" w:color="auto"/>
        <w:right w:val="none" w:sz="0" w:space="0" w:color="auto"/>
      </w:divBdr>
    </w:div>
    <w:div w:id="891110535">
      <w:bodyDiv w:val="1"/>
      <w:marLeft w:val="0"/>
      <w:marRight w:val="0"/>
      <w:marTop w:val="0"/>
      <w:marBottom w:val="0"/>
      <w:divBdr>
        <w:top w:val="none" w:sz="0" w:space="0" w:color="auto"/>
        <w:left w:val="none" w:sz="0" w:space="0" w:color="auto"/>
        <w:bottom w:val="none" w:sz="0" w:space="0" w:color="auto"/>
        <w:right w:val="none" w:sz="0" w:space="0" w:color="auto"/>
      </w:divBdr>
    </w:div>
    <w:div w:id="898399936">
      <w:bodyDiv w:val="1"/>
      <w:marLeft w:val="0"/>
      <w:marRight w:val="0"/>
      <w:marTop w:val="0"/>
      <w:marBottom w:val="0"/>
      <w:divBdr>
        <w:top w:val="none" w:sz="0" w:space="0" w:color="auto"/>
        <w:left w:val="none" w:sz="0" w:space="0" w:color="auto"/>
        <w:bottom w:val="none" w:sz="0" w:space="0" w:color="auto"/>
        <w:right w:val="none" w:sz="0" w:space="0" w:color="auto"/>
      </w:divBdr>
    </w:div>
    <w:div w:id="905140788">
      <w:bodyDiv w:val="1"/>
      <w:marLeft w:val="0"/>
      <w:marRight w:val="0"/>
      <w:marTop w:val="0"/>
      <w:marBottom w:val="0"/>
      <w:divBdr>
        <w:top w:val="none" w:sz="0" w:space="0" w:color="auto"/>
        <w:left w:val="none" w:sz="0" w:space="0" w:color="auto"/>
        <w:bottom w:val="none" w:sz="0" w:space="0" w:color="auto"/>
        <w:right w:val="none" w:sz="0" w:space="0" w:color="auto"/>
      </w:divBdr>
    </w:div>
    <w:div w:id="920065177">
      <w:bodyDiv w:val="1"/>
      <w:marLeft w:val="0"/>
      <w:marRight w:val="0"/>
      <w:marTop w:val="0"/>
      <w:marBottom w:val="0"/>
      <w:divBdr>
        <w:top w:val="none" w:sz="0" w:space="0" w:color="auto"/>
        <w:left w:val="none" w:sz="0" w:space="0" w:color="auto"/>
        <w:bottom w:val="none" w:sz="0" w:space="0" w:color="auto"/>
        <w:right w:val="none" w:sz="0" w:space="0" w:color="auto"/>
      </w:divBdr>
    </w:div>
    <w:div w:id="926353968">
      <w:bodyDiv w:val="1"/>
      <w:marLeft w:val="0"/>
      <w:marRight w:val="0"/>
      <w:marTop w:val="0"/>
      <w:marBottom w:val="0"/>
      <w:divBdr>
        <w:top w:val="none" w:sz="0" w:space="0" w:color="auto"/>
        <w:left w:val="none" w:sz="0" w:space="0" w:color="auto"/>
        <w:bottom w:val="none" w:sz="0" w:space="0" w:color="auto"/>
        <w:right w:val="none" w:sz="0" w:space="0" w:color="auto"/>
      </w:divBdr>
    </w:div>
    <w:div w:id="929309582">
      <w:bodyDiv w:val="1"/>
      <w:marLeft w:val="0"/>
      <w:marRight w:val="0"/>
      <w:marTop w:val="0"/>
      <w:marBottom w:val="0"/>
      <w:divBdr>
        <w:top w:val="none" w:sz="0" w:space="0" w:color="auto"/>
        <w:left w:val="none" w:sz="0" w:space="0" w:color="auto"/>
        <w:bottom w:val="none" w:sz="0" w:space="0" w:color="auto"/>
        <w:right w:val="none" w:sz="0" w:space="0" w:color="auto"/>
      </w:divBdr>
    </w:div>
    <w:div w:id="939264741">
      <w:bodyDiv w:val="1"/>
      <w:marLeft w:val="0"/>
      <w:marRight w:val="0"/>
      <w:marTop w:val="0"/>
      <w:marBottom w:val="0"/>
      <w:divBdr>
        <w:top w:val="none" w:sz="0" w:space="0" w:color="auto"/>
        <w:left w:val="none" w:sz="0" w:space="0" w:color="auto"/>
        <w:bottom w:val="none" w:sz="0" w:space="0" w:color="auto"/>
        <w:right w:val="none" w:sz="0" w:space="0" w:color="auto"/>
      </w:divBdr>
    </w:div>
    <w:div w:id="945577333">
      <w:bodyDiv w:val="1"/>
      <w:marLeft w:val="0"/>
      <w:marRight w:val="0"/>
      <w:marTop w:val="0"/>
      <w:marBottom w:val="0"/>
      <w:divBdr>
        <w:top w:val="none" w:sz="0" w:space="0" w:color="auto"/>
        <w:left w:val="none" w:sz="0" w:space="0" w:color="auto"/>
        <w:bottom w:val="none" w:sz="0" w:space="0" w:color="auto"/>
        <w:right w:val="none" w:sz="0" w:space="0" w:color="auto"/>
      </w:divBdr>
    </w:div>
    <w:div w:id="950893223">
      <w:bodyDiv w:val="1"/>
      <w:marLeft w:val="0"/>
      <w:marRight w:val="0"/>
      <w:marTop w:val="0"/>
      <w:marBottom w:val="0"/>
      <w:divBdr>
        <w:top w:val="none" w:sz="0" w:space="0" w:color="auto"/>
        <w:left w:val="none" w:sz="0" w:space="0" w:color="auto"/>
        <w:bottom w:val="none" w:sz="0" w:space="0" w:color="auto"/>
        <w:right w:val="none" w:sz="0" w:space="0" w:color="auto"/>
      </w:divBdr>
      <w:divsChild>
        <w:div w:id="1651711396">
          <w:marLeft w:val="0"/>
          <w:marRight w:val="0"/>
          <w:marTop w:val="0"/>
          <w:marBottom w:val="0"/>
          <w:divBdr>
            <w:top w:val="none" w:sz="0" w:space="0" w:color="auto"/>
            <w:left w:val="none" w:sz="0" w:space="0" w:color="auto"/>
            <w:bottom w:val="none" w:sz="0" w:space="0" w:color="auto"/>
            <w:right w:val="none" w:sz="0" w:space="0" w:color="auto"/>
          </w:divBdr>
        </w:div>
      </w:divsChild>
    </w:div>
    <w:div w:id="956570191">
      <w:bodyDiv w:val="1"/>
      <w:marLeft w:val="0"/>
      <w:marRight w:val="0"/>
      <w:marTop w:val="0"/>
      <w:marBottom w:val="0"/>
      <w:divBdr>
        <w:top w:val="none" w:sz="0" w:space="0" w:color="auto"/>
        <w:left w:val="none" w:sz="0" w:space="0" w:color="auto"/>
        <w:bottom w:val="none" w:sz="0" w:space="0" w:color="auto"/>
        <w:right w:val="none" w:sz="0" w:space="0" w:color="auto"/>
      </w:divBdr>
      <w:divsChild>
        <w:div w:id="552272888">
          <w:marLeft w:val="0"/>
          <w:marRight w:val="0"/>
          <w:marTop w:val="0"/>
          <w:marBottom w:val="0"/>
          <w:divBdr>
            <w:top w:val="none" w:sz="0" w:space="0" w:color="auto"/>
            <w:left w:val="none" w:sz="0" w:space="0" w:color="auto"/>
            <w:bottom w:val="none" w:sz="0" w:space="0" w:color="auto"/>
            <w:right w:val="none" w:sz="0" w:space="0" w:color="auto"/>
          </w:divBdr>
          <w:divsChild>
            <w:div w:id="1308782280">
              <w:marLeft w:val="0"/>
              <w:marRight w:val="0"/>
              <w:marTop w:val="0"/>
              <w:marBottom w:val="0"/>
              <w:divBdr>
                <w:top w:val="none" w:sz="0" w:space="0" w:color="auto"/>
                <w:left w:val="none" w:sz="0" w:space="0" w:color="auto"/>
                <w:bottom w:val="none" w:sz="0" w:space="0" w:color="auto"/>
                <w:right w:val="none" w:sz="0" w:space="0" w:color="auto"/>
              </w:divBdr>
              <w:divsChild>
                <w:div w:id="1245990142">
                  <w:marLeft w:val="0"/>
                  <w:marRight w:val="0"/>
                  <w:marTop w:val="0"/>
                  <w:marBottom w:val="0"/>
                  <w:divBdr>
                    <w:top w:val="none" w:sz="0" w:space="0" w:color="auto"/>
                    <w:left w:val="none" w:sz="0" w:space="0" w:color="auto"/>
                    <w:bottom w:val="none" w:sz="0" w:space="0" w:color="auto"/>
                    <w:right w:val="none" w:sz="0" w:space="0" w:color="auto"/>
                  </w:divBdr>
                  <w:divsChild>
                    <w:div w:id="441536933">
                      <w:marLeft w:val="0"/>
                      <w:marRight w:val="0"/>
                      <w:marTop w:val="0"/>
                      <w:marBottom w:val="0"/>
                      <w:divBdr>
                        <w:top w:val="none" w:sz="0" w:space="0" w:color="auto"/>
                        <w:left w:val="none" w:sz="0" w:space="0" w:color="auto"/>
                        <w:bottom w:val="none" w:sz="0" w:space="0" w:color="auto"/>
                        <w:right w:val="none" w:sz="0" w:space="0" w:color="auto"/>
                      </w:divBdr>
                      <w:divsChild>
                        <w:div w:id="247739653">
                          <w:marLeft w:val="0"/>
                          <w:marRight w:val="0"/>
                          <w:marTop w:val="0"/>
                          <w:marBottom w:val="0"/>
                          <w:divBdr>
                            <w:top w:val="none" w:sz="0" w:space="0" w:color="auto"/>
                            <w:left w:val="none" w:sz="0" w:space="0" w:color="auto"/>
                            <w:bottom w:val="none" w:sz="0" w:space="0" w:color="auto"/>
                            <w:right w:val="none" w:sz="0" w:space="0" w:color="auto"/>
                          </w:divBdr>
                          <w:divsChild>
                            <w:div w:id="14216342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963999852">
      <w:bodyDiv w:val="1"/>
      <w:marLeft w:val="0"/>
      <w:marRight w:val="0"/>
      <w:marTop w:val="0"/>
      <w:marBottom w:val="0"/>
      <w:divBdr>
        <w:top w:val="none" w:sz="0" w:space="0" w:color="auto"/>
        <w:left w:val="none" w:sz="0" w:space="0" w:color="auto"/>
        <w:bottom w:val="none" w:sz="0" w:space="0" w:color="auto"/>
        <w:right w:val="none" w:sz="0" w:space="0" w:color="auto"/>
      </w:divBdr>
    </w:div>
    <w:div w:id="966930186">
      <w:bodyDiv w:val="1"/>
      <w:marLeft w:val="0"/>
      <w:marRight w:val="0"/>
      <w:marTop w:val="0"/>
      <w:marBottom w:val="0"/>
      <w:divBdr>
        <w:top w:val="none" w:sz="0" w:space="0" w:color="auto"/>
        <w:left w:val="none" w:sz="0" w:space="0" w:color="auto"/>
        <w:bottom w:val="none" w:sz="0" w:space="0" w:color="auto"/>
        <w:right w:val="none" w:sz="0" w:space="0" w:color="auto"/>
      </w:divBdr>
    </w:div>
    <w:div w:id="974021415">
      <w:bodyDiv w:val="1"/>
      <w:marLeft w:val="0"/>
      <w:marRight w:val="0"/>
      <w:marTop w:val="0"/>
      <w:marBottom w:val="0"/>
      <w:divBdr>
        <w:top w:val="none" w:sz="0" w:space="0" w:color="auto"/>
        <w:left w:val="none" w:sz="0" w:space="0" w:color="auto"/>
        <w:bottom w:val="none" w:sz="0" w:space="0" w:color="auto"/>
        <w:right w:val="none" w:sz="0" w:space="0" w:color="auto"/>
      </w:divBdr>
    </w:div>
    <w:div w:id="975066648">
      <w:bodyDiv w:val="1"/>
      <w:marLeft w:val="0"/>
      <w:marRight w:val="0"/>
      <w:marTop w:val="0"/>
      <w:marBottom w:val="0"/>
      <w:divBdr>
        <w:top w:val="none" w:sz="0" w:space="0" w:color="auto"/>
        <w:left w:val="none" w:sz="0" w:space="0" w:color="auto"/>
        <w:bottom w:val="none" w:sz="0" w:space="0" w:color="auto"/>
        <w:right w:val="none" w:sz="0" w:space="0" w:color="auto"/>
      </w:divBdr>
    </w:div>
    <w:div w:id="986084424">
      <w:bodyDiv w:val="1"/>
      <w:marLeft w:val="0"/>
      <w:marRight w:val="0"/>
      <w:marTop w:val="0"/>
      <w:marBottom w:val="0"/>
      <w:divBdr>
        <w:top w:val="none" w:sz="0" w:space="0" w:color="auto"/>
        <w:left w:val="none" w:sz="0" w:space="0" w:color="auto"/>
        <w:bottom w:val="none" w:sz="0" w:space="0" w:color="auto"/>
        <w:right w:val="none" w:sz="0" w:space="0" w:color="auto"/>
      </w:divBdr>
    </w:div>
    <w:div w:id="987906273">
      <w:bodyDiv w:val="1"/>
      <w:marLeft w:val="0"/>
      <w:marRight w:val="0"/>
      <w:marTop w:val="0"/>
      <w:marBottom w:val="0"/>
      <w:divBdr>
        <w:top w:val="none" w:sz="0" w:space="0" w:color="auto"/>
        <w:left w:val="none" w:sz="0" w:space="0" w:color="auto"/>
        <w:bottom w:val="none" w:sz="0" w:space="0" w:color="auto"/>
        <w:right w:val="none" w:sz="0" w:space="0" w:color="auto"/>
      </w:divBdr>
    </w:div>
    <w:div w:id="992367866">
      <w:bodyDiv w:val="1"/>
      <w:marLeft w:val="0"/>
      <w:marRight w:val="0"/>
      <w:marTop w:val="0"/>
      <w:marBottom w:val="0"/>
      <w:divBdr>
        <w:top w:val="none" w:sz="0" w:space="0" w:color="auto"/>
        <w:left w:val="none" w:sz="0" w:space="0" w:color="auto"/>
        <w:bottom w:val="none" w:sz="0" w:space="0" w:color="auto"/>
        <w:right w:val="none" w:sz="0" w:space="0" w:color="auto"/>
      </w:divBdr>
    </w:div>
    <w:div w:id="995259017">
      <w:bodyDiv w:val="1"/>
      <w:marLeft w:val="0"/>
      <w:marRight w:val="0"/>
      <w:marTop w:val="0"/>
      <w:marBottom w:val="0"/>
      <w:divBdr>
        <w:top w:val="none" w:sz="0" w:space="0" w:color="auto"/>
        <w:left w:val="none" w:sz="0" w:space="0" w:color="auto"/>
        <w:bottom w:val="none" w:sz="0" w:space="0" w:color="auto"/>
        <w:right w:val="none" w:sz="0" w:space="0" w:color="auto"/>
      </w:divBdr>
    </w:div>
    <w:div w:id="996877942">
      <w:bodyDiv w:val="1"/>
      <w:marLeft w:val="0"/>
      <w:marRight w:val="0"/>
      <w:marTop w:val="0"/>
      <w:marBottom w:val="0"/>
      <w:divBdr>
        <w:top w:val="none" w:sz="0" w:space="0" w:color="auto"/>
        <w:left w:val="none" w:sz="0" w:space="0" w:color="auto"/>
        <w:bottom w:val="none" w:sz="0" w:space="0" w:color="auto"/>
        <w:right w:val="none" w:sz="0" w:space="0" w:color="auto"/>
      </w:divBdr>
    </w:div>
    <w:div w:id="1012297489">
      <w:bodyDiv w:val="1"/>
      <w:marLeft w:val="0"/>
      <w:marRight w:val="0"/>
      <w:marTop w:val="0"/>
      <w:marBottom w:val="0"/>
      <w:divBdr>
        <w:top w:val="none" w:sz="0" w:space="0" w:color="auto"/>
        <w:left w:val="none" w:sz="0" w:space="0" w:color="auto"/>
        <w:bottom w:val="none" w:sz="0" w:space="0" w:color="auto"/>
        <w:right w:val="none" w:sz="0" w:space="0" w:color="auto"/>
      </w:divBdr>
    </w:div>
    <w:div w:id="1017538482">
      <w:bodyDiv w:val="1"/>
      <w:marLeft w:val="0"/>
      <w:marRight w:val="0"/>
      <w:marTop w:val="0"/>
      <w:marBottom w:val="0"/>
      <w:divBdr>
        <w:top w:val="none" w:sz="0" w:space="0" w:color="auto"/>
        <w:left w:val="none" w:sz="0" w:space="0" w:color="auto"/>
        <w:bottom w:val="none" w:sz="0" w:space="0" w:color="auto"/>
        <w:right w:val="none" w:sz="0" w:space="0" w:color="auto"/>
      </w:divBdr>
    </w:div>
    <w:div w:id="1018507082">
      <w:bodyDiv w:val="1"/>
      <w:marLeft w:val="0"/>
      <w:marRight w:val="0"/>
      <w:marTop w:val="0"/>
      <w:marBottom w:val="0"/>
      <w:divBdr>
        <w:top w:val="none" w:sz="0" w:space="0" w:color="auto"/>
        <w:left w:val="none" w:sz="0" w:space="0" w:color="auto"/>
        <w:bottom w:val="none" w:sz="0" w:space="0" w:color="auto"/>
        <w:right w:val="none" w:sz="0" w:space="0" w:color="auto"/>
      </w:divBdr>
    </w:div>
    <w:div w:id="1030767645">
      <w:bodyDiv w:val="1"/>
      <w:marLeft w:val="0"/>
      <w:marRight w:val="0"/>
      <w:marTop w:val="0"/>
      <w:marBottom w:val="0"/>
      <w:divBdr>
        <w:top w:val="none" w:sz="0" w:space="0" w:color="auto"/>
        <w:left w:val="none" w:sz="0" w:space="0" w:color="auto"/>
        <w:bottom w:val="none" w:sz="0" w:space="0" w:color="auto"/>
        <w:right w:val="none" w:sz="0" w:space="0" w:color="auto"/>
      </w:divBdr>
    </w:div>
    <w:div w:id="1037119808">
      <w:bodyDiv w:val="1"/>
      <w:marLeft w:val="0"/>
      <w:marRight w:val="0"/>
      <w:marTop w:val="0"/>
      <w:marBottom w:val="0"/>
      <w:divBdr>
        <w:top w:val="none" w:sz="0" w:space="0" w:color="auto"/>
        <w:left w:val="none" w:sz="0" w:space="0" w:color="auto"/>
        <w:bottom w:val="none" w:sz="0" w:space="0" w:color="auto"/>
        <w:right w:val="none" w:sz="0" w:space="0" w:color="auto"/>
      </w:divBdr>
    </w:div>
    <w:div w:id="1054699398">
      <w:bodyDiv w:val="1"/>
      <w:marLeft w:val="0"/>
      <w:marRight w:val="0"/>
      <w:marTop w:val="0"/>
      <w:marBottom w:val="0"/>
      <w:divBdr>
        <w:top w:val="none" w:sz="0" w:space="0" w:color="auto"/>
        <w:left w:val="none" w:sz="0" w:space="0" w:color="auto"/>
        <w:bottom w:val="none" w:sz="0" w:space="0" w:color="auto"/>
        <w:right w:val="none" w:sz="0" w:space="0" w:color="auto"/>
      </w:divBdr>
    </w:div>
    <w:div w:id="1057125645">
      <w:bodyDiv w:val="1"/>
      <w:marLeft w:val="0"/>
      <w:marRight w:val="0"/>
      <w:marTop w:val="0"/>
      <w:marBottom w:val="0"/>
      <w:divBdr>
        <w:top w:val="none" w:sz="0" w:space="0" w:color="auto"/>
        <w:left w:val="none" w:sz="0" w:space="0" w:color="auto"/>
        <w:bottom w:val="none" w:sz="0" w:space="0" w:color="auto"/>
        <w:right w:val="none" w:sz="0" w:space="0" w:color="auto"/>
      </w:divBdr>
    </w:div>
    <w:div w:id="1067142524">
      <w:bodyDiv w:val="1"/>
      <w:marLeft w:val="0"/>
      <w:marRight w:val="0"/>
      <w:marTop w:val="0"/>
      <w:marBottom w:val="0"/>
      <w:divBdr>
        <w:top w:val="none" w:sz="0" w:space="0" w:color="auto"/>
        <w:left w:val="none" w:sz="0" w:space="0" w:color="auto"/>
        <w:bottom w:val="none" w:sz="0" w:space="0" w:color="auto"/>
        <w:right w:val="none" w:sz="0" w:space="0" w:color="auto"/>
      </w:divBdr>
    </w:div>
    <w:div w:id="1073165805">
      <w:bodyDiv w:val="1"/>
      <w:marLeft w:val="0"/>
      <w:marRight w:val="0"/>
      <w:marTop w:val="0"/>
      <w:marBottom w:val="0"/>
      <w:divBdr>
        <w:top w:val="none" w:sz="0" w:space="0" w:color="auto"/>
        <w:left w:val="none" w:sz="0" w:space="0" w:color="auto"/>
        <w:bottom w:val="none" w:sz="0" w:space="0" w:color="auto"/>
        <w:right w:val="none" w:sz="0" w:space="0" w:color="auto"/>
      </w:divBdr>
    </w:div>
    <w:div w:id="1077433265">
      <w:bodyDiv w:val="1"/>
      <w:marLeft w:val="0"/>
      <w:marRight w:val="0"/>
      <w:marTop w:val="0"/>
      <w:marBottom w:val="0"/>
      <w:divBdr>
        <w:top w:val="none" w:sz="0" w:space="0" w:color="auto"/>
        <w:left w:val="none" w:sz="0" w:space="0" w:color="auto"/>
        <w:bottom w:val="none" w:sz="0" w:space="0" w:color="auto"/>
        <w:right w:val="none" w:sz="0" w:space="0" w:color="auto"/>
      </w:divBdr>
    </w:div>
    <w:div w:id="1094131726">
      <w:bodyDiv w:val="1"/>
      <w:marLeft w:val="0"/>
      <w:marRight w:val="0"/>
      <w:marTop w:val="0"/>
      <w:marBottom w:val="0"/>
      <w:divBdr>
        <w:top w:val="none" w:sz="0" w:space="0" w:color="auto"/>
        <w:left w:val="none" w:sz="0" w:space="0" w:color="auto"/>
        <w:bottom w:val="none" w:sz="0" w:space="0" w:color="auto"/>
        <w:right w:val="none" w:sz="0" w:space="0" w:color="auto"/>
      </w:divBdr>
    </w:div>
    <w:div w:id="1097942533">
      <w:bodyDiv w:val="1"/>
      <w:marLeft w:val="0"/>
      <w:marRight w:val="0"/>
      <w:marTop w:val="0"/>
      <w:marBottom w:val="0"/>
      <w:divBdr>
        <w:top w:val="none" w:sz="0" w:space="0" w:color="auto"/>
        <w:left w:val="none" w:sz="0" w:space="0" w:color="auto"/>
        <w:bottom w:val="none" w:sz="0" w:space="0" w:color="auto"/>
        <w:right w:val="none" w:sz="0" w:space="0" w:color="auto"/>
      </w:divBdr>
    </w:div>
    <w:div w:id="1105152519">
      <w:bodyDiv w:val="1"/>
      <w:marLeft w:val="0"/>
      <w:marRight w:val="0"/>
      <w:marTop w:val="0"/>
      <w:marBottom w:val="0"/>
      <w:divBdr>
        <w:top w:val="none" w:sz="0" w:space="0" w:color="auto"/>
        <w:left w:val="none" w:sz="0" w:space="0" w:color="auto"/>
        <w:bottom w:val="none" w:sz="0" w:space="0" w:color="auto"/>
        <w:right w:val="none" w:sz="0" w:space="0" w:color="auto"/>
      </w:divBdr>
    </w:div>
    <w:div w:id="1106656456">
      <w:bodyDiv w:val="1"/>
      <w:marLeft w:val="0"/>
      <w:marRight w:val="0"/>
      <w:marTop w:val="0"/>
      <w:marBottom w:val="0"/>
      <w:divBdr>
        <w:top w:val="none" w:sz="0" w:space="0" w:color="auto"/>
        <w:left w:val="none" w:sz="0" w:space="0" w:color="auto"/>
        <w:bottom w:val="none" w:sz="0" w:space="0" w:color="auto"/>
        <w:right w:val="none" w:sz="0" w:space="0" w:color="auto"/>
      </w:divBdr>
    </w:div>
    <w:div w:id="1116758214">
      <w:bodyDiv w:val="1"/>
      <w:marLeft w:val="0"/>
      <w:marRight w:val="0"/>
      <w:marTop w:val="0"/>
      <w:marBottom w:val="0"/>
      <w:divBdr>
        <w:top w:val="none" w:sz="0" w:space="0" w:color="auto"/>
        <w:left w:val="none" w:sz="0" w:space="0" w:color="auto"/>
        <w:bottom w:val="none" w:sz="0" w:space="0" w:color="auto"/>
        <w:right w:val="none" w:sz="0" w:space="0" w:color="auto"/>
      </w:divBdr>
    </w:div>
    <w:div w:id="1124691493">
      <w:bodyDiv w:val="1"/>
      <w:marLeft w:val="0"/>
      <w:marRight w:val="0"/>
      <w:marTop w:val="0"/>
      <w:marBottom w:val="0"/>
      <w:divBdr>
        <w:top w:val="none" w:sz="0" w:space="0" w:color="auto"/>
        <w:left w:val="none" w:sz="0" w:space="0" w:color="auto"/>
        <w:bottom w:val="none" w:sz="0" w:space="0" w:color="auto"/>
        <w:right w:val="none" w:sz="0" w:space="0" w:color="auto"/>
      </w:divBdr>
    </w:div>
    <w:div w:id="1127624191">
      <w:bodyDiv w:val="1"/>
      <w:marLeft w:val="0"/>
      <w:marRight w:val="0"/>
      <w:marTop w:val="0"/>
      <w:marBottom w:val="0"/>
      <w:divBdr>
        <w:top w:val="none" w:sz="0" w:space="0" w:color="auto"/>
        <w:left w:val="none" w:sz="0" w:space="0" w:color="auto"/>
        <w:bottom w:val="none" w:sz="0" w:space="0" w:color="auto"/>
        <w:right w:val="none" w:sz="0" w:space="0" w:color="auto"/>
      </w:divBdr>
    </w:div>
    <w:div w:id="1132747936">
      <w:bodyDiv w:val="1"/>
      <w:marLeft w:val="0"/>
      <w:marRight w:val="0"/>
      <w:marTop w:val="0"/>
      <w:marBottom w:val="0"/>
      <w:divBdr>
        <w:top w:val="none" w:sz="0" w:space="0" w:color="auto"/>
        <w:left w:val="none" w:sz="0" w:space="0" w:color="auto"/>
        <w:bottom w:val="none" w:sz="0" w:space="0" w:color="auto"/>
        <w:right w:val="none" w:sz="0" w:space="0" w:color="auto"/>
      </w:divBdr>
    </w:div>
    <w:div w:id="1138111826">
      <w:bodyDiv w:val="1"/>
      <w:marLeft w:val="0"/>
      <w:marRight w:val="0"/>
      <w:marTop w:val="0"/>
      <w:marBottom w:val="0"/>
      <w:divBdr>
        <w:top w:val="none" w:sz="0" w:space="0" w:color="auto"/>
        <w:left w:val="none" w:sz="0" w:space="0" w:color="auto"/>
        <w:bottom w:val="none" w:sz="0" w:space="0" w:color="auto"/>
        <w:right w:val="none" w:sz="0" w:space="0" w:color="auto"/>
      </w:divBdr>
    </w:div>
    <w:div w:id="1140146425">
      <w:bodyDiv w:val="1"/>
      <w:marLeft w:val="0"/>
      <w:marRight w:val="0"/>
      <w:marTop w:val="0"/>
      <w:marBottom w:val="0"/>
      <w:divBdr>
        <w:top w:val="none" w:sz="0" w:space="0" w:color="auto"/>
        <w:left w:val="none" w:sz="0" w:space="0" w:color="auto"/>
        <w:bottom w:val="none" w:sz="0" w:space="0" w:color="auto"/>
        <w:right w:val="none" w:sz="0" w:space="0" w:color="auto"/>
      </w:divBdr>
    </w:div>
    <w:div w:id="1151099611">
      <w:bodyDiv w:val="1"/>
      <w:marLeft w:val="0"/>
      <w:marRight w:val="0"/>
      <w:marTop w:val="0"/>
      <w:marBottom w:val="0"/>
      <w:divBdr>
        <w:top w:val="none" w:sz="0" w:space="0" w:color="auto"/>
        <w:left w:val="none" w:sz="0" w:space="0" w:color="auto"/>
        <w:bottom w:val="none" w:sz="0" w:space="0" w:color="auto"/>
        <w:right w:val="none" w:sz="0" w:space="0" w:color="auto"/>
      </w:divBdr>
    </w:div>
    <w:div w:id="1164659171">
      <w:bodyDiv w:val="1"/>
      <w:marLeft w:val="0"/>
      <w:marRight w:val="0"/>
      <w:marTop w:val="0"/>
      <w:marBottom w:val="0"/>
      <w:divBdr>
        <w:top w:val="none" w:sz="0" w:space="0" w:color="auto"/>
        <w:left w:val="none" w:sz="0" w:space="0" w:color="auto"/>
        <w:bottom w:val="none" w:sz="0" w:space="0" w:color="auto"/>
        <w:right w:val="none" w:sz="0" w:space="0" w:color="auto"/>
      </w:divBdr>
    </w:div>
    <w:div w:id="1172840690">
      <w:bodyDiv w:val="1"/>
      <w:marLeft w:val="0"/>
      <w:marRight w:val="0"/>
      <w:marTop w:val="0"/>
      <w:marBottom w:val="0"/>
      <w:divBdr>
        <w:top w:val="none" w:sz="0" w:space="0" w:color="auto"/>
        <w:left w:val="none" w:sz="0" w:space="0" w:color="auto"/>
        <w:bottom w:val="none" w:sz="0" w:space="0" w:color="auto"/>
        <w:right w:val="none" w:sz="0" w:space="0" w:color="auto"/>
      </w:divBdr>
    </w:div>
    <w:div w:id="1190484932">
      <w:bodyDiv w:val="1"/>
      <w:marLeft w:val="0"/>
      <w:marRight w:val="0"/>
      <w:marTop w:val="0"/>
      <w:marBottom w:val="0"/>
      <w:divBdr>
        <w:top w:val="none" w:sz="0" w:space="0" w:color="auto"/>
        <w:left w:val="none" w:sz="0" w:space="0" w:color="auto"/>
        <w:bottom w:val="none" w:sz="0" w:space="0" w:color="auto"/>
        <w:right w:val="none" w:sz="0" w:space="0" w:color="auto"/>
      </w:divBdr>
    </w:div>
    <w:div w:id="1196311463">
      <w:bodyDiv w:val="1"/>
      <w:marLeft w:val="0"/>
      <w:marRight w:val="0"/>
      <w:marTop w:val="0"/>
      <w:marBottom w:val="0"/>
      <w:divBdr>
        <w:top w:val="none" w:sz="0" w:space="0" w:color="auto"/>
        <w:left w:val="none" w:sz="0" w:space="0" w:color="auto"/>
        <w:bottom w:val="none" w:sz="0" w:space="0" w:color="auto"/>
        <w:right w:val="none" w:sz="0" w:space="0" w:color="auto"/>
      </w:divBdr>
    </w:div>
    <w:div w:id="1201014316">
      <w:bodyDiv w:val="1"/>
      <w:marLeft w:val="0"/>
      <w:marRight w:val="0"/>
      <w:marTop w:val="0"/>
      <w:marBottom w:val="0"/>
      <w:divBdr>
        <w:top w:val="none" w:sz="0" w:space="0" w:color="auto"/>
        <w:left w:val="none" w:sz="0" w:space="0" w:color="auto"/>
        <w:bottom w:val="none" w:sz="0" w:space="0" w:color="auto"/>
        <w:right w:val="none" w:sz="0" w:space="0" w:color="auto"/>
      </w:divBdr>
    </w:div>
    <w:div w:id="1202279851">
      <w:bodyDiv w:val="1"/>
      <w:marLeft w:val="0"/>
      <w:marRight w:val="0"/>
      <w:marTop w:val="0"/>
      <w:marBottom w:val="0"/>
      <w:divBdr>
        <w:top w:val="none" w:sz="0" w:space="0" w:color="auto"/>
        <w:left w:val="none" w:sz="0" w:space="0" w:color="auto"/>
        <w:bottom w:val="none" w:sz="0" w:space="0" w:color="auto"/>
        <w:right w:val="none" w:sz="0" w:space="0" w:color="auto"/>
      </w:divBdr>
    </w:div>
    <w:div w:id="1211916865">
      <w:bodyDiv w:val="1"/>
      <w:marLeft w:val="0"/>
      <w:marRight w:val="0"/>
      <w:marTop w:val="0"/>
      <w:marBottom w:val="0"/>
      <w:divBdr>
        <w:top w:val="none" w:sz="0" w:space="0" w:color="auto"/>
        <w:left w:val="none" w:sz="0" w:space="0" w:color="auto"/>
        <w:bottom w:val="none" w:sz="0" w:space="0" w:color="auto"/>
        <w:right w:val="none" w:sz="0" w:space="0" w:color="auto"/>
      </w:divBdr>
    </w:div>
    <w:div w:id="1227104327">
      <w:bodyDiv w:val="1"/>
      <w:marLeft w:val="0"/>
      <w:marRight w:val="0"/>
      <w:marTop w:val="0"/>
      <w:marBottom w:val="0"/>
      <w:divBdr>
        <w:top w:val="none" w:sz="0" w:space="0" w:color="auto"/>
        <w:left w:val="none" w:sz="0" w:space="0" w:color="auto"/>
        <w:bottom w:val="none" w:sz="0" w:space="0" w:color="auto"/>
        <w:right w:val="none" w:sz="0" w:space="0" w:color="auto"/>
      </w:divBdr>
    </w:div>
    <w:div w:id="1248076047">
      <w:bodyDiv w:val="1"/>
      <w:marLeft w:val="0"/>
      <w:marRight w:val="0"/>
      <w:marTop w:val="0"/>
      <w:marBottom w:val="0"/>
      <w:divBdr>
        <w:top w:val="none" w:sz="0" w:space="0" w:color="auto"/>
        <w:left w:val="none" w:sz="0" w:space="0" w:color="auto"/>
        <w:bottom w:val="none" w:sz="0" w:space="0" w:color="auto"/>
        <w:right w:val="none" w:sz="0" w:space="0" w:color="auto"/>
      </w:divBdr>
    </w:div>
    <w:div w:id="1249656054">
      <w:bodyDiv w:val="1"/>
      <w:marLeft w:val="0"/>
      <w:marRight w:val="0"/>
      <w:marTop w:val="0"/>
      <w:marBottom w:val="0"/>
      <w:divBdr>
        <w:top w:val="none" w:sz="0" w:space="0" w:color="auto"/>
        <w:left w:val="none" w:sz="0" w:space="0" w:color="auto"/>
        <w:bottom w:val="none" w:sz="0" w:space="0" w:color="auto"/>
        <w:right w:val="none" w:sz="0" w:space="0" w:color="auto"/>
      </w:divBdr>
    </w:div>
    <w:div w:id="1260337699">
      <w:bodyDiv w:val="1"/>
      <w:marLeft w:val="0"/>
      <w:marRight w:val="0"/>
      <w:marTop w:val="0"/>
      <w:marBottom w:val="0"/>
      <w:divBdr>
        <w:top w:val="none" w:sz="0" w:space="0" w:color="auto"/>
        <w:left w:val="none" w:sz="0" w:space="0" w:color="auto"/>
        <w:bottom w:val="none" w:sz="0" w:space="0" w:color="auto"/>
        <w:right w:val="none" w:sz="0" w:space="0" w:color="auto"/>
      </w:divBdr>
    </w:div>
    <w:div w:id="1274019851">
      <w:bodyDiv w:val="1"/>
      <w:marLeft w:val="0"/>
      <w:marRight w:val="0"/>
      <w:marTop w:val="0"/>
      <w:marBottom w:val="0"/>
      <w:divBdr>
        <w:top w:val="none" w:sz="0" w:space="0" w:color="auto"/>
        <w:left w:val="none" w:sz="0" w:space="0" w:color="auto"/>
        <w:bottom w:val="none" w:sz="0" w:space="0" w:color="auto"/>
        <w:right w:val="none" w:sz="0" w:space="0" w:color="auto"/>
      </w:divBdr>
    </w:div>
    <w:div w:id="1275013019">
      <w:bodyDiv w:val="1"/>
      <w:marLeft w:val="0"/>
      <w:marRight w:val="0"/>
      <w:marTop w:val="0"/>
      <w:marBottom w:val="0"/>
      <w:divBdr>
        <w:top w:val="none" w:sz="0" w:space="0" w:color="auto"/>
        <w:left w:val="none" w:sz="0" w:space="0" w:color="auto"/>
        <w:bottom w:val="none" w:sz="0" w:space="0" w:color="auto"/>
        <w:right w:val="none" w:sz="0" w:space="0" w:color="auto"/>
      </w:divBdr>
    </w:div>
    <w:div w:id="1279487160">
      <w:bodyDiv w:val="1"/>
      <w:marLeft w:val="0"/>
      <w:marRight w:val="0"/>
      <w:marTop w:val="0"/>
      <w:marBottom w:val="0"/>
      <w:divBdr>
        <w:top w:val="none" w:sz="0" w:space="0" w:color="auto"/>
        <w:left w:val="none" w:sz="0" w:space="0" w:color="auto"/>
        <w:bottom w:val="none" w:sz="0" w:space="0" w:color="auto"/>
        <w:right w:val="none" w:sz="0" w:space="0" w:color="auto"/>
      </w:divBdr>
    </w:div>
    <w:div w:id="1281258115">
      <w:bodyDiv w:val="1"/>
      <w:marLeft w:val="0"/>
      <w:marRight w:val="0"/>
      <w:marTop w:val="0"/>
      <w:marBottom w:val="0"/>
      <w:divBdr>
        <w:top w:val="none" w:sz="0" w:space="0" w:color="auto"/>
        <w:left w:val="none" w:sz="0" w:space="0" w:color="auto"/>
        <w:bottom w:val="none" w:sz="0" w:space="0" w:color="auto"/>
        <w:right w:val="none" w:sz="0" w:space="0" w:color="auto"/>
      </w:divBdr>
    </w:div>
    <w:div w:id="1287932305">
      <w:bodyDiv w:val="1"/>
      <w:marLeft w:val="0"/>
      <w:marRight w:val="0"/>
      <w:marTop w:val="0"/>
      <w:marBottom w:val="0"/>
      <w:divBdr>
        <w:top w:val="none" w:sz="0" w:space="0" w:color="auto"/>
        <w:left w:val="none" w:sz="0" w:space="0" w:color="auto"/>
        <w:bottom w:val="none" w:sz="0" w:space="0" w:color="auto"/>
        <w:right w:val="none" w:sz="0" w:space="0" w:color="auto"/>
      </w:divBdr>
    </w:div>
    <w:div w:id="1290742722">
      <w:bodyDiv w:val="1"/>
      <w:marLeft w:val="0"/>
      <w:marRight w:val="0"/>
      <w:marTop w:val="0"/>
      <w:marBottom w:val="0"/>
      <w:divBdr>
        <w:top w:val="none" w:sz="0" w:space="0" w:color="auto"/>
        <w:left w:val="none" w:sz="0" w:space="0" w:color="auto"/>
        <w:bottom w:val="none" w:sz="0" w:space="0" w:color="auto"/>
        <w:right w:val="none" w:sz="0" w:space="0" w:color="auto"/>
      </w:divBdr>
    </w:div>
    <w:div w:id="1295673746">
      <w:bodyDiv w:val="1"/>
      <w:marLeft w:val="0"/>
      <w:marRight w:val="0"/>
      <w:marTop w:val="0"/>
      <w:marBottom w:val="0"/>
      <w:divBdr>
        <w:top w:val="none" w:sz="0" w:space="0" w:color="auto"/>
        <w:left w:val="none" w:sz="0" w:space="0" w:color="auto"/>
        <w:bottom w:val="none" w:sz="0" w:space="0" w:color="auto"/>
        <w:right w:val="none" w:sz="0" w:space="0" w:color="auto"/>
      </w:divBdr>
    </w:div>
    <w:div w:id="1313873146">
      <w:bodyDiv w:val="1"/>
      <w:marLeft w:val="0"/>
      <w:marRight w:val="0"/>
      <w:marTop w:val="0"/>
      <w:marBottom w:val="0"/>
      <w:divBdr>
        <w:top w:val="none" w:sz="0" w:space="0" w:color="auto"/>
        <w:left w:val="none" w:sz="0" w:space="0" w:color="auto"/>
        <w:bottom w:val="none" w:sz="0" w:space="0" w:color="auto"/>
        <w:right w:val="none" w:sz="0" w:space="0" w:color="auto"/>
      </w:divBdr>
    </w:div>
    <w:div w:id="1317218933">
      <w:bodyDiv w:val="1"/>
      <w:marLeft w:val="0"/>
      <w:marRight w:val="0"/>
      <w:marTop w:val="0"/>
      <w:marBottom w:val="0"/>
      <w:divBdr>
        <w:top w:val="none" w:sz="0" w:space="0" w:color="auto"/>
        <w:left w:val="none" w:sz="0" w:space="0" w:color="auto"/>
        <w:bottom w:val="none" w:sz="0" w:space="0" w:color="auto"/>
        <w:right w:val="none" w:sz="0" w:space="0" w:color="auto"/>
      </w:divBdr>
    </w:div>
    <w:div w:id="1328171765">
      <w:bodyDiv w:val="1"/>
      <w:marLeft w:val="0"/>
      <w:marRight w:val="0"/>
      <w:marTop w:val="0"/>
      <w:marBottom w:val="0"/>
      <w:divBdr>
        <w:top w:val="none" w:sz="0" w:space="0" w:color="auto"/>
        <w:left w:val="none" w:sz="0" w:space="0" w:color="auto"/>
        <w:bottom w:val="none" w:sz="0" w:space="0" w:color="auto"/>
        <w:right w:val="none" w:sz="0" w:space="0" w:color="auto"/>
      </w:divBdr>
    </w:div>
    <w:div w:id="1330257114">
      <w:bodyDiv w:val="1"/>
      <w:marLeft w:val="0"/>
      <w:marRight w:val="0"/>
      <w:marTop w:val="0"/>
      <w:marBottom w:val="0"/>
      <w:divBdr>
        <w:top w:val="none" w:sz="0" w:space="0" w:color="auto"/>
        <w:left w:val="none" w:sz="0" w:space="0" w:color="auto"/>
        <w:bottom w:val="none" w:sz="0" w:space="0" w:color="auto"/>
        <w:right w:val="none" w:sz="0" w:space="0" w:color="auto"/>
      </w:divBdr>
    </w:div>
    <w:div w:id="1341393235">
      <w:bodyDiv w:val="1"/>
      <w:marLeft w:val="0"/>
      <w:marRight w:val="0"/>
      <w:marTop w:val="0"/>
      <w:marBottom w:val="0"/>
      <w:divBdr>
        <w:top w:val="none" w:sz="0" w:space="0" w:color="auto"/>
        <w:left w:val="none" w:sz="0" w:space="0" w:color="auto"/>
        <w:bottom w:val="none" w:sz="0" w:space="0" w:color="auto"/>
        <w:right w:val="none" w:sz="0" w:space="0" w:color="auto"/>
      </w:divBdr>
    </w:div>
    <w:div w:id="1346588510">
      <w:bodyDiv w:val="1"/>
      <w:marLeft w:val="0"/>
      <w:marRight w:val="0"/>
      <w:marTop w:val="0"/>
      <w:marBottom w:val="0"/>
      <w:divBdr>
        <w:top w:val="none" w:sz="0" w:space="0" w:color="auto"/>
        <w:left w:val="none" w:sz="0" w:space="0" w:color="auto"/>
        <w:bottom w:val="none" w:sz="0" w:space="0" w:color="auto"/>
        <w:right w:val="none" w:sz="0" w:space="0" w:color="auto"/>
      </w:divBdr>
    </w:div>
    <w:div w:id="1353217118">
      <w:bodyDiv w:val="1"/>
      <w:marLeft w:val="0"/>
      <w:marRight w:val="0"/>
      <w:marTop w:val="0"/>
      <w:marBottom w:val="0"/>
      <w:divBdr>
        <w:top w:val="none" w:sz="0" w:space="0" w:color="auto"/>
        <w:left w:val="none" w:sz="0" w:space="0" w:color="auto"/>
        <w:bottom w:val="none" w:sz="0" w:space="0" w:color="auto"/>
        <w:right w:val="none" w:sz="0" w:space="0" w:color="auto"/>
      </w:divBdr>
    </w:div>
    <w:div w:id="1359742869">
      <w:bodyDiv w:val="1"/>
      <w:marLeft w:val="0"/>
      <w:marRight w:val="0"/>
      <w:marTop w:val="0"/>
      <w:marBottom w:val="0"/>
      <w:divBdr>
        <w:top w:val="none" w:sz="0" w:space="0" w:color="auto"/>
        <w:left w:val="none" w:sz="0" w:space="0" w:color="auto"/>
        <w:bottom w:val="none" w:sz="0" w:space="0" w:color="auto"/>
        <w:right w:val="none" w:sz="0" w:space="0" w:color="auto"/>
      </w:divBdr>
      <w:divsChild>
        <w:div w:id="559054779">
          <w:marLeft w:val="0"/>
          <w:marRight w:val="0"/>
          <w:marTop w:val="0"/>
          <w:marBottom w:val="0"/>
          <w:divBdr>
            <w:top w:val="none" w:sz="0" w:space="0" w:color="auto"/>
            <w:left w:val="none" w:sz="0" w:space="0" w:color="auto"/>
            <w:bottom w:val="none" w:sz="0" w:space="0" w:color="auto"/>
            <w:right w:val="none" w:sz="0" w:space="0" w:color="auto"/>
          </w:divBdr>
          <w:divsChild>
            <w:div w:id="1836994096">
              <w:marLeft w:val="0"/>
              <w:marRight w:val="0"/>
              <w:marTop w:val="0"/>
              <w:marBottom w:val="0"/>
              <w:divBdr>
                <w:top w:val="none" w:sz="0" w:space="0" w:color="auto"/>
                <w:left w:val="none" w:sz="0" w:space="0" w:color="auto"/>
                <w:bottom w:val="none" w:sz="0" w:space="0" w:color="auto"/>
                <w:right w:val="none" w:sz="0" w:space="0" w:color="auto"/>
              </w:divBdr>
              <w:divsChild>
                <w:div w:id="572207354">
                  <w:marLeft w:val="0"/>
                  <w:marRight w:val="0"/>
                  <w:marTop w:val="0"/>
                  <w:marBottom w:val="0"/>
                  <w:divBdr>
                    <w:top w:val="none" w:sz="0" w:space="0" w:color="auto"/>
                    <w:left w:val="none" w:sz="0" w:space="0" w:color="auto"/>
                    <w:bottom w:val="none" w:sz="0" w:space="0" w:color="auto"/>
                    <w:right w:val="none" w:sz="0" w:space="0" w:color="auto"/>
                  </w:divBdr>
                  <w:divsChild>
                    <w:div w:id="531504281">
                      <w:marLeft w:val="0"/>
                      <w:marRight w:val="0"/>
                      <w:marTop w:val="0"/>
                      <w:marBottom w:val="0"/>
                      <w:divBdr>
                        <w:top w:val="none" w:sz="0" w:space="0" w:color="auto"/>
                        <w:left w:val="single" w:sz="6" w:space="17" w:color="CCCCCC"/>
                        <w:bottom w:val="none" w:sz="0" w:space="0" w:color="auto"/>
                        <w:right w:val="single" w:sz="6" w:space="17" w:color="CCCCCC"/>
                      </w:divBdr>
                      <w:divsChild>
                        <w:div w:id="1090736034">
                          <w:marLeft w:val="0"/>
                          <w:marRight w:val="0"/>
                          <w:marTop w:val="0"/>
                          <w:marBottom w:val="0"/>
                          <w:divBdr>
                            <w:top w:val="none" w:sz="0" w:space="0" w:color="auto"/>
                            <w:left w:val="none" w:sz="0" w:space="0" w:color="auto"/>
                            <w:bottom w:val="none" w:sz="0" w:space="0" w:color="auto"/>
                            <w:right w:val="single" w:sz="6" w:space="11" w:color="CCCCCC"/>
                          </w:divBdr>
                          <w:divsChild>
                            <w:div w:id="114637216">
                              <w:marLeft w:val="0"/>
                              <w:marRight w:val="0"/>
                              <w:marTop w:val="0"/>
                              <w:marBottom w:val="0"/>
                              <w:divBdr>
                                <w:top w:val="none" w:sz="0" w:space="0" w:color="auto"/>
                                <w:left w:val="none" w:sz="0" w:space="0" w:color="auto"/>
                                <w:bottom w:val="none" w:sz="0" w:space="0" w:color="auto"/>
                                <w:right w:val="none" w:sz="0" w:space="0" w:color="auto"/>
                              </w:divBdr>
                              <w:divsChild>
                                <w:div w:id="1117287265">
                                  <w:marLeft w:val="0"/>
                                  <w:marRight w:val="0"/>
                                  <w:marTop w:val="45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371220922">
      <w:bodyDiv w:val="1"/>
      <w:marLeft w:val="0"/>
      <w:marRight w:val="0"/>
      <w:marTop w:val="0"/>
      <w:marBottom w:val="0"/>
      <w:divBdr>
        <w:top w:val="none" w:sz="0" w:space="0" w:color="auto"/>
        <w:left w:val="none" w:sz="0" w:space="0" w:color="auto"/>
        <w:bottom w:val="none" w:sz="0" w:space="0" w:color="auto"/>
        <w:right w:val="none" w:sz="0" w:space="0" w:color="auto"/>
      </w:divBdr>
    </w:div>
    <w:div w:id="1399480063">
      <w:bodyDiv w:val="1"/>
      <w:marLeft w:val="0"/>
      <w:marRight w:val="0"/>
      <w:marTop w:val="0"/>
      <w:marBottom w:val="0"/>
      <w:divBdr>
        <w:top w:val="none" w:sz="0" w:space="0" w:color="auto"/>
        <w:left w:val="none" w:sz="0" w:space="0" w:color="auto"/>
        <w:bottom w:val="none" w:sz="0" w:space="0" w:color="auto"/>
        <w:right w:val="none" w:sz="0" w:space="0" w:color="auto"/>
      </w:divBdr>
    </w:div>
    <w:div w:id="1403285463">
      <w:bodyDiv w:val="1"/>
      <w:marLeft w:val="0"/>
      <w:marRight w:val="0"/>
      <w:marTop w:val="0"/>
      <w:marBottom w:val="0"/>
      <w:divBdr>
        <w:top w:val="none" w:sz="0" w:space="0" w:color="auto"/>
        <w:left w:val="none" w:sz="0" w:space="0" w:color="auto"/>
        <w:bottom w:val="none" w:sz="0" w:space="0" w:color="auto"/>
        <w:right w:val="none" w:sz="0" w:space="0" w:color="auto"/>
      </w:divBdr>
    </w:div>
    <w:div w:id="1406609780">
      <w:bodyDiv w:val="1"/>
      <w:marLeft w:val="0"/>
      <w:marRight w:val="0"/>
      <w:marTop w:val="0"/>
      <w:marBottom w:val="0"/>
      <w:divBdr>
        <w:top w:val="none" w:sz="0" w:space="0" w:color="auto"/>
        <w:left w:val="none" w:sz="0" w:space="0" w:color="auto"/>
        <w:bottom w:val="none" w:sz="0" w:space="0" w:color="auto"/>
        <w:right w:val="none" w:sz="0" w:space="0" w:color="auto"/>
      </w:divBdr>
    </w:div>
    <w:div w:id="1413703922">
      <w:bodyDiv w:val="1"/>
      <w:marLeft w:val="0"/>
      <w:marRight w:val="0"/>
      <w:marTop w:val="0"/>
      <w:marBottom w:val="0"/>
      <w:divBdr>
        <w:top w:val="none" w:sz="0" w:space="0" w:color="auto"/>
        <w:left w:val="none" w:sz="0" w:space="0" w:color="auto"/>
        <w:bottom w:val="none" w:sz="0" w:space="0" w:color="auto"/>
        <w:right w:val="none" w:sz="0" w:space="0" w:color="auto"/>
      </w:divBdr>
    </w:div>
    <w:div w:id="1428498384">
      <w:bodyDiv w:val="1"/>
      <w:marLeft w:val="0"/>
      <w:marRight w:val="0"/>
      <w:marTop w:val="0"/>
      <w:marBottom w:val="0"/>
      <w:divBdr>
        <w:top w:val="none" w:sz="0" w:space="0" w:color="auto"/>
        <w:left w:val="none" w:sz="0" w:space="0" w:color="auto"/>
        <w:bottom w:val="none" w:sz="0" w:space="0" w:color="auto"/>
        <w:right w:val="none" w:sz="0" w:space="0" w:color="auto"/>
      </w:divBdr>
    </w:div>
    <w:div w:id="1452474435">
      <w:bodyDiv w:val="1"/>
      <w:marLeft w:val="0"/>
      <w:marRight w:val="0"/>
      <w:marTop w:val="0"/>
      <w:marBottom w:val="0"/>
      <w:divBdr>
        <w:top w:val="none" w:sz="0" w:space="0" w:color="auto"/>
        <w:left w:val="none" w:sz="0" w:space="0" w:color="auto"/>
        <w:bottom w:val="none" w:sz="0" w:space="0" w:color="auto"/>
        <w:right w:val="none" w:sz="0" w:space="0" w:color="auto"/>
      </w:divBdr>
    </w:div>
    <w:div w:id="1460683582">
      <w:bodyDiv w:val="1"/>
      <w:marLeft w:val="0"/>
      <w:marRight w:val="0"/>
      <w:marTop w:val="0"/>
      <w:marBottom w:val="0"/>
      <w:divBdr>
        <w:top w:val="none" w:sz="0" w:space="0" w:color="auto"/>
        <w:left w:val="none" w:sz="0" w:space="0" w:color="auto"/>
        <w:bottom w:val="none" w:sz="0" w:space="0" w:color="auto"/>
        <w:right w:val="none" w:sz="0" w:space="0" w:color="auto"/>
      </w:divBdr>
    </w:div>
    <w:div w:id="1469783675">
      <w:bodyDiv w:val="1"/>
      <w:marLeft w:val="0"/>
      <w:marRight w:val="0"/>
      <w:marTop w:val="0"/>
      <w:marBottom w:val="0"/>
      <w:divBdr>
        <w:top w:val="none" w:sz="0" w:space="0" w:color="auto"/>
        <w:left w:val="none" w:sz="0" w:space="0" w:color="auto"/>
        <w:bottom w:val="none" w:sz="0" w:space="0" w:color="auto"/>
        <w:right w:val="none" w:sz="0" w:space="0" w:color="auto"/>
      </w:divBdr>
    </w:div>
    <w:div w:id="1470903906">
      <w:bodyDiv w:val="1"/>
      <w:marLeft w:val="0"/>
      <w:marRight w:val="0"/>
      <w:marTop w:val="0"/>
      <w:marBottom w:val="0"/>
      <w:divBdr>
        <w:top w:val="none" w:sz="0" w:space="0" w:color="auto"/>
        <w:left w:val="none" w:sz="0" w:space="0" w:color="auto"/>
        <w:bottom w:val="none" w:sz="0" w:space="0" w:color="auto"/>
        <w:right w:val="none" w:sz="0" w:space="0" w:color="auto"/>
      </w:divBdr>
    </w:div>
    <w:div w:id="1487237925">
      <w:bodyDiv w:val="1"/>
      <w:marLeft w:val="0"/>
      <w:marRight w:val="0"/>
      <w:marTop w:val="0"/>
      <w:marBottom w:val="0"/>
      <w:divBdr>
        <w:top w:val="none" w:sz="0" w:space="0" w:color="auto"/>
        <w:left w:val="none" w:sz="0" w:space="0" w:color="auto"/>
        <w:bottom w:val="none" w:sz="0" w:space="0" w:color="auto"/>
        <w:right w:val="none" w:sz="0" w:space="0" w:color="auto"/>
      </w:divBdr>
    </w:div>
    <w:div w:id="1499418206">
      <w:bodyDiv w:val="1"/>
      <w:marLeft w:val="0"/>
      <w:marRight w:val="0"/>
      <w:marTop w:val="0"/>
      <w:marBottom w:val="0"/>
      <w:divBdr>
        <w:top w:val="none" w:sz="0" w:space="0" w:color="auto"/>
        <w:left w:val="none" w:sz="0" w:space="0" w:color="auto"/>
        <w:bottom w:val="none" w:sz="0" w:space="0" w:color="auto"/>
        <w:right w:val="none" w:sz="0" w:space="0" w:color="auto"/>
      </w:divBdr>
    </w:div>
    <w:div w:id="1507404303">
      <w:bodyDiv w:val="1"/>
      <w:marLeft w:val="0"/>
      <w:marRight w:val="0"/>
      <w:marTop w:val="0"/>
      <w:marBottom w:val="0"/>
      <w:divBdr>
        <w:top w:val="none" w:sz="0" w:space="0" w:color="auto"/>
        <w:left w:val="none" w:sz="0" w:space="0" w:color="auto"/>
        <w:bottom w:val="none" w:sz="0" w:space="0" w:color="auto"/>
        <w:right w:val="none" w:sz="0" w:space="0" w:color="auto"/>
      </w:divBdr>
    </w:div>
    <w:div w:id="1516383978">
      <w:bodyDiv w:val="1"/>
      <w:marLeft w:val="0"/>
      <w:marRight w:val="0"/>
      <w:marTop w:val="0"/>
      <w:marBottom w:val="0"/>
      <w:divBdr>
        <w:top w:val="none" w:sz="0" w:space="0" w:color="auto"/>
        <w:left w:val="none" w:sz="0" w:space="0" w:color="auto"/>
        <w:bottom w:val="none" w:sz="0" w:space="0" w:color="auto"/>
        <w:right w:val="none" w:sz="0" w:space="0" w:color="auto"/>
      </w:divBdr>
    </w:div>
    <w:div w:id="1523784296">
      <w:bodyDiv w:val="1"/>
      <w:marLeft w:val="0"/>
      <w:marRight w:val="0"/>
      <w:marTop w:val="0"/>
      <w:marBottom w:val="0"/>
      <w:divBdr>
        <w:top w:val="none" w:sz="0" w:space="0" w:color="auto"/>
        <w:left w:val="none" w:sz="0" w:space="0" w:color="auto"/>
        <w:bottom w:val="none" w:sz="0" w:space="0" w:color="auto"/>
        <w:right w:val="none" w:sz="0" w:space="0" w:color="auto"/>
      </w:divBdr>
    </w:div>
    <w:div w:id="1532647350">
      <w:bodyDiv w:val="1"/>
      <w:marLeft w:val="0"/>
      <w:marRight w:val="0"/>
      <w:marTop w:val="0"/>
      <w:marBottom w:val="0"/>
      <w:divBdr>
        <w:top w:val="none" w:sz="0" w:space="0" w:color="auto"/>
        <w:left w:val="none" w:sz="0" w:space="0" w:color="auto"/>
        <w:bottom w:val="none" w:sz="0" w:space="0" w:color="auto"/>
        <w:right w:val="none" w:sz="0" w:space="0" w:color="auto"/>
      </w:divBdr>
    </w:div>
    <w:div w:id="1540894885">
      <w:bodyDiv w:val="1"/>
      <w:marLeft w:val="0"/>
      <w:marRight w:val="0"/>
      <w:marTop w:val="0"/>
      <w:marBottom w:val="0"/>
      <w:divBdr>
        <w:top w:val="none" w:sz="0" w:space="0" w:color="auto"/>
        <w:left w:val="none" w:sz="0" w:space="0" w:color="auto"/>
        <w:bottom w:val="none" w:sz="0" w:space="0" w:color="auto"/>
        <w:right w:val="none" w:sz="0" w:space="0" w:color="auto"/>
      </w:divBdr>
    </w:div>
    <w:div w:id="1561818862">
      <w:bodyDiv w:val="1"/>
      <w:marLeft w:val="0"/>
      <w:marRight w:val="0"/>
      <w:marTop w:val="0"/>
      <w:marBottom w:val="0"/>
      <w:divBdr>
        <w:top w:val="none" w:sz="0" w:space="0" w:color="auto"/>
        <w:left w:val="none" w:sz="0" w:space="0" w:color="auto"/>
        <w:bottom w:val="none" w:sz="0" w:space="0" w:color="auto"/>
        <w:right w:val="none" w:sz="0" w:space="0" w:color="auto"/>
      </w:divBdr>
    </w:div>
    <w:div w:id="1574241150">
      <w:bodyDiv w:val="1"/>
      <w:marLeft w:val="0"/>
      <w:marRight w:val="0"/>
      <w:marTop w:val="0"/>
      <w:marBottom w:val="0"/>
      <w:divBdr>
        <w:top w:val="none" w:sz="0" w:space="0" w:color="auto"/>
        <w:left w:val="none" w:sz="0" w:space="0" w:color="auto"/>
        <w:bottom w:val="none" w:sz="0" w:space="0" w:color="auto"/>
        <w:right w:val="none" w:sz="0" w:space="0" w:color="auto"/>
      </w:divBdr>
    </w:div>
    <w:div w:id="1584147723">
      <w:bodyDiv w:val="1"/>
      <w:marLeft w:val="0"/>
      <w:marRight w:val="0"/>
      <w:marTop w:val="0"/>
      <w:marBottom w:val="0"/>
      <w:divBdr>
        <w:top w:val="none" w:sz="0" w:space="0" w:color="auto"/>
        <w:left w:val="none" w:sz="0" w:space="0" w:color="auto"/>
        <w:bottom w:val="none" w:sz="0" w:space="0" w:color="auto"/>
        <w:right w:val="none" w:sz="0" w:space="0" w:color="auto"/>
      </w:divBdr>
    </w:div>
    <w:div w:id="1589004054">
      <w:bodyDiv w:val="1"/>
      <w:marLeft w:val="0"/>
      <w:marRight w:val="0"/>
      <w:marTop w:val="0"/>
      <w:marBottom w:val="0"/>
      <w:divBdr>
        <w:top w:val="none" w:sz="0" w:space="0" w:color="auto"/>
        <w:left w:val="none" w:sz="0" w:space="0" w:color="auto"/>
        <w:bottom w:val="none" w:sz="0" w:space="0" w:color="auto"/>
        <w:right w:val="none" w:sz="0" w:space="0" w:color="auto"/>
      </w:divBdr>
    </w:div>
    <w:div w:id="1604266954">
      <w:bodyDiv w:val="1"/>
      <w:marLeft w:val="0"/>
      <w:marRight w:val="0"/>
      <w:marTop w:val="0"/>
      <w:marBottom w:val="0"/>
      <w:divBdr>
        <w:top w:val="none" w:sz="0" w:space="0" w:color="auto"/>
        <w:left w:val="none" w:sz="0" w:space="0" w:color="auto"/>
        <w:bottom w:val="none" w:sz="0" w:space="0" w:color="auto"/>
        <w:right w:val="none" w:sz="0" w:space="0" w:color="auto"/>
      </w:divBdr>
    </w:div>
    <w:div w:id="1605452534">
      <w:bodyDiv w:val="1"/>
      <w:marLeft w:val="0"/>
      <w:marRight w:val="0"/>
      <w:marTop w:val="0"/>
      <w:marBottom w:val="0"/>
      <w:divBdr>
        <w:top w:val="none" w:sz="0" w:space="0" w:color="auto"/>
        <w:left w:val="none" w:sz="0" w:space="0" w:color="auto"/>
        <w:bottom w:val="none" w:sz="0" w:space="0" w:color="auto"/>
        <w:right w:val="none" w:sz="0" w:space="0" w:color="auto"/>
      </w:divBdr>
    </w:div>
    <w:div w:id="1605838767">
      <w:bodyDiv w:val="1"/>
      <w:marLeft w:val="0"/>
      <w:marRight w:val="0"/>
      <w:marTop w:val="0"/>
      <w:marBottom w:val="0"/>
      <w:divBdr>
        <w:top w:val="none" w:sz="0" w:space="0" w:color="auto"/>
        <w:left w:val="none" w:sz="0" w:space="0" w:color="auto"/>
        <w:bottom w:val="none" w:sz="0" w:space="0" w:color="auto"/>
        <w:right w:val="none" w:sz="0" w:space="0" w:color="auto"/>
      </w:divBdr>
    </w:div>
    <w:div w:id="1635022227">
      <w:bodyDiv w:val="1"/>
      <w:marLeft w:val="0"/>
      <w:marRight w:val="0"/>
      <w:marTop w:val="0"/>
      <w:marBottom w:val="0"/>
      <w:divBdr>
        <w:top w:val="none" w:sz="0" w:space="0" w:color="auto"/>
        <w:left w:val="none" w:sz="0" w:space="0" w:color="auto"/>
        <w:bottom w:val="none" w:sz="0" w:space="0" w:color="auto"/>
        <w:right w:val="none" w:sz="0" w:space="0" w:color="auto"/>
      </w:divBdr>
    </w:div>
    <w:div w:id="1641155133">
      <w:bodyDiv w:val="1"/>
      <w:marLeft w:val="0"/>
      <w:marRight w:val="0"/>
      <w:marTop w:val="0"/>
      <w:marBottom w:val="0"/>
      <w:divBdr>
        <w:top w:val="none" w:sz="0" w:space="0" w:color="auto"/>
        <w:left w:val="none" w:sz="0" w:space="0" w:color="auto"/>
        <w:bottom w:val="none" w:sz="0" w:space="0" w:color="auto"/>
        <w:right w:val="none" w:sz="0" w:space="0" w:color="auto"/>
      </w:divBdr>
    </w:div>
    <w:div w:id="1647784448">
      <w:bodyDiv w:val="1"/>
      <w:marLeft w:val="0"/>
      <w:marRight w:val="0"/>
      <w:marTop w:val="0"/>
      <w:marBottom w:val="0"/>
      <w:divBdr>
        <w:top w:val="none" w:sz="0" w:space="0" w:color="auto"/>
        <w:left w:val="none" w:sz="0" w:space="0" w:color="auto"/>
        <w:bottom w:val="none" w:sz="0" w:space="0" w:color="auto"/>
        <w:right w:val="none" w:sz="0" w:space="0" w:color="auto"/>
      </w:divBdr>
    </w:div>
    <w:div w:id="1649940783">
      <w:bodyDiv w:val="1"/>
      <w:marLeft w:val="0"/>
      <w:marRight w:val="0"/>
      <w:marTop w:val="0"/>
      <w:marBottom w:val="0"/>
      <w:divBdr>
        <w:top w:val="none" w:sz="0" w:space="0" w:color="auto"/>
        <w:left w:val="none" w:sz="0" w:space="0" w:color="auto"/>
        <w:bottom w:val="none" w:sz="0" w:space="0" w:color="auto"/>
        <w:right w:val="none" w:sz="0" w:space="0" w:color="auto"/>
      </w:divBdr>
    </w:div>
    <w:div w:id="1657800639">
      <w:bodyDiv w:val="1"/>
      <w:marLeft w:val="0"/>
      <w:marRight w:val="0"/>
      <w:marTop w:val="0"/>
      <w:marBottom w:val="0"/>
      <w:divBdr>
        <w:top w:val="none" w:sz="0" w:space="0" w:color="auto"/>
        <w:left w:val="none" w:sz="0" w:space="0" w:color="auto"/>
        <w:bottom w:val="none" w:sz="0" w:space="0" w:color="auto"/>
        <w:right w:val="none" w:sz="0" w:space="0" w:color="auto"/>
      </w:divBdr>
    </w:div>
    <w:div w:id="1663045439">
      <w:bodyDiv w:val="1"/>
      <w:marLeft w:val="0"/>
      <w:marRight w:val="0"/>
      <w:marTop w:val="0"/>
      <w:marBottom w:val="0"/>
      <w:divBdr>
        <w:top w:val="none" w:sz="0" w:space="0" w:color="auto"/>
        <w:left w:val="none" w:sz="0" w:space="0" w:color="auto"/>
        <w:bottom w:val="none" w:sz="0" w:space="0" w:color="auto"/>
        <w:right w:val="none" w:sz="0" w:space="0" w:color="auto"/>
      </w:divBdr>
    </w:div>
    <w:div w:id="1682857691">
      <w:bodyDiv w:val="1"/>
      <w:marLeft w:val="0"/>
      <w:marRight w:val="0"/>
      <w:marTop w:val="0"/>
      <w:marBottom w:val="0"/>
      <w:divBdr>
        <w:top w:val="none" w:sz="0" w:space="0" w:color="auto"/>
        <w:left w:val="none" w:sz="0" w:space="0" w:color="auto"/>
        <w:bottom w:val="none" w:sz="0" w:space="0" w:color="auto"/>
        <w:right w:val="none" w:sz="0" w:space="0" w:color="auto"/>
      </w:divBdr>
    </w:div>
    <w:div w:id="1684433207">
      <w:bodyDiv w:val="1"/>
      <w:marLeft w:val="0"/>
      <w:marRight w:val="0"/>
      <w:marTop w:val="0"/>
      <w:marBottom w:val="0"/>
      <w:divBdr>
        <w:top w:val="none" w:sz="0" w:space="0" w:color="auto"/>
        <w:left w:val="none" w:sz="0" w:space="0" w:color="auto"/>
        <w:bottom w:val="none" w:sz="0" w:space="0" w:color="auto"/>
        <w:right w:val="none" w:sz="0" w:space="0" w:color="auto"/>
      </w:divBdr>
    </w:div>
    <w:div w:id="1687827588">
      <w:bodyDiv w:val="1"/>
      <w:marLeft w:val="0"/>
      <w:marRight w:val="0"/>
      <w:marTop w:val="0"/>
      <w:marBottom w:val="0"/>
      <w:divBdr>
        <w:top w:val="none" w:sz="0" w:space="0" w:color="auto"/>
        <w:left w:val="none" w:sz="0" w:space="0" w:color="auto"/>
        <w:bottom w:val="none" w:sz="0" w:space="0" w:color="auto"/>
        <w:right w:val="none" w:sz="0" w:space="0" w:color="auto"/>
      </w:divBdr>
    </w:div>
    <w:div w:id="1687901017">
      <w:bodyDiv w:val="1"/>
      <w:marLeft w:val="0"/>
      <w:marRight w:val="0"/>
      <w:marTop w:val="0"/>
      <w:marBottom w:val="0"/>
      <w:divBdr>
        <w:top w:val="none" w:sz="0" w:space="0" w:color="auto"/>
        <w:left w:val="none" w:sz="0" w:space="0" w:color="auto"/>
        <w:bottom w:val="none" w:sz="0" w:space="0" w:color="auto"/>
        <w:right w:val="none" w:sz="0" w:space="0" w:color="auto"/>
      </w:divBdr>
      <w:divsChild>
        <w:div w:id="2052682693">
          <w:marLeft w:val="0"/>
          <w:marRight w:val="0"/>
          <w:marTop w:val="0"/>
          <w:marBottom w:val="0"/>
          <w:divBdr>
            <w:top w:val="none" w:sz="0" w:space="0" w:color="auto"/>
            <w:left w:val="none" w:sz="0" w:space="0" w:color="auto"/>
            <w:bottom w:val="none" w:sz="0" w:space="0" w:color="auto"/>
            <w:right w:val="none" w:sz="0" w:space="0" w:color="auto"/>
          </w:divBdr>
          <w:divsChild>
            <w:div w:id="309671449">
              <w:marLeft w:val="0"/>
              <w:marRight w:val="0"/>
              <w:marTop w:val="0"/>
              <w:marBottom w:val="0"/>
              <w:divBdr>
                <w:top w:val="none" w:sz="0" w:space="0" w:color="auto"/>
                <w:left w:val="none" w:sz="0" w:space="0" w:color="auto"/>
                <w:bottom w:val="none" w:sz="0" w:space="0" w:color="auto"/>
                <w:right w:val="none" w:sz="0" w:space="0" w:color="auto"/>
              </w:divBdr>
              <w:divsChild>
                <w:div w:id="509174721">
                  <w:marLeft w:val="0"/>
                  <w:marRight w:val="150"/>
                  <w:marTop w:val="0"/>
                  <w:marBottom w:val="180"/>
                  <w:divBdr>
                    <w:top w:val="none" w:sz="0" w:space="0" w:color="auto"/>
                    <w:left w:val="none" w:sz="0" w:space="0" w:color="auto"/>
                    <w:bottom w:val="none" w:sz="0" w:space="0" w:color="auto"/>
                    <w:right w:val="none" w:sz="0" w:space="0" w:color="auto"/>
                  </w:divBdr>
                  <w:divsChild>
                    <w:div w:id="546573874">
                      <w:marLeft w:val="0"/>
                      <w:marRight w:val="0"/>
                      <w:marTop w:val="0"/>
                      <w:marBottom w:val="0"/>
                      <w:divBdr>
                        <w:top w:val="none" w:sz="0" w:space="0" w:color="auto"/>
                        <w:left w:val="none" w:sz="0" w:space="0" w:color="auto"/>
                        <w:bottom w:val="none" w:sz="0" w:space="0" w:color="auto"/>
                        <w:right w:val="none" w:sz="0" w:space="0" w:color="auto"/>
                      </w:divBdr>
                      <w:divsChild>
                        <w:div w:id="1089695753">
                          <w:marLeft w:val="0"/>
                          <w:marRight w:val="0"/>
                          <w:marTop w:val="0"/>
                          <w:marBottom w:val="0"/>
                          <w:divBdr>
                            <w:top w:val="none" w:sz="0" w:space="0" w:color="auto"/>
                            <w:left w:val="none" w:sz="0" w:space="0" w:color="auto"/>
                            <w:bottom w:val="none" w:sz="0" w:space="0" w:color="auto"/>
                            <w:right w:val="none" w:sz="0" w:space="0" w:color="auto"/>
                          </w:divBdr>
                          <w:divsChild>
                            <w:div w:id="534924171">
                              <w:marLeft w:val="0"/>
                              <w:marRight w:val="0"/>
                              <w:marTop w:val="18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692027827">
      <w:bodyDiv w:val="1"/>
      <w:marLeft w:val="0"/>
      <w:marRight w:val="0"/>
      <w:marTop w:val="0"/>
      <w:marBottom w:val="0"/>
      <w:divBdr>
        <w:top w:val="none" w:sz="0" w:space="0" w:color="auto"/>
        <w:left w:val="none" w:sz="0" w:space="0" w:color="auto"/>
        <w:bottom w:val="none" w:sz="0" w:space="0" w:color="auto"/>
        <w:right w:val="none" w:sz="0" w:space="0" w:color="auto"/>
      </w:divBdr>
    </w:div>
    <w:div w:id="1693452679">
      <w:bodyDiv w:val="1"/>
      <w:marLeft w:val="0"/>
      <w:marRight w:val="0"/>
      <w:marTop w:val="0"/>
      <w:marBottom w:val="0"/>
      <w:divBdr>
        <w:top w:val="none" w:sz="0" w:space="0" w:color="auto"/>
        <w:left w:val="none" w:sz="0" w:space="0" w:color="auto"/>
        <w:bottom w:val="none" w:sz="0" w:space="0" w:color="auto"/>
        <w:right w:val="none" w:sz="0" w:space="0" w:color="auto"/>
      </w:divBdr>
    </w:div>
    <w:div w:id="1699886228">
      <w:bodyDiv w:val="1"/>
      <w:marLeft w:val="0"/>
      <w:marRight w:val="0"/>
      <w:marTop w:val="0"/>
      <w:marBottom w:val="0"/>
      <w:divBdr>
        <w:top w:val="none" w:sz="0" w:space="0" w:color="auto"/>
        <w:left w:val="none" w:sz="0" w:space="0" w:color="auto"/>
        <w:bottom w:val="none" w:sz="0" w:space="0" w:color="auto"/>
        <w:right w:val="none" w:sz="0" w:space="0" w:color="auto"/>
      </w:divBdr>
    </w:div>
    <w:div w:id="1699969027">
      <w:bodyDiv w:val="1"/>
      <w:marLeft w:val="0"/>
      <w:marRight w:val="0"/>
      <w:marTop w:val="0"/>
      <w:marBottom w:val="0"/>
      <w:divBdr>
        <w:top w:val="none" w:sz="0" w:space="0" w:color="auto"/>
        <w:left w:val="none" w:sz="0" w:space="0" w:color="auto"/>
        <w:bottom w:val="none" w:sz="0" w:space="0" w:color="auto"/>
        <w:right w:val="none" w:sz="0" w:space="0" w:color="auto"/>
      </w:divBdr>
    </w:div>
    <w:div w:id="1708213079">
      <w:bodyDiv w:val="1"/>
      <w:marLeft w:val="0"/>
      <w:marRight w:val="0"/>
      <w:marTop w:val="0"/>
      <w:marBottom w:val="0"/>
      <w:divBdr>
        <w:top w:val="none" w:sz="0" w:space="0" w:color="auto"/>
        <w:left w:val="none" w:sz="0" w:space="0" w:color="auto"/>
        <w:bottom w:val="none" w:sz="0" w:space="0" w:color="auto"/>
        <w:right w:val="none" w:sz="0" w:space="0" w:color="auto"/>
      </w:divBdr>
      <w:divsChild>
        <w:div w:id="2081319472">
          <w:marLeft w:val="0"/>
          <w:marRight w:val="0"/>
          <w:marTop w:val="0"/>
          <w:marBottom w:val="0"/>
          <w:divBdr>
            <w:top w:val="none" w:sz="0" w:space="0" w:color="auto"/>
            <w:left w:val="none" w:sz="0" w:space="0" w:color="auto"/>
            <w:bottom w:val="none" w:sz="0" w:space="0" w:color="auto"/>
            <w:right w:val="none" w:sz="0" w:space="0" w:color="auto"/>
          </w:divBdr>
          <w:divsChild>
            <w:div w:id="42944250">
              <w:marLeft w:val="0"/>
              <w:marRight w:val="0"/>
              <w:marTop w:val="100"/>
              <w:marBottom w:val="100"/>
              <w:divBdr>
                <w:top w:val="none" w:sz="0" w:space="0" w:color="auto"/>
                <w:left w:val="none" w:sz="0" w:space="0" w:color="auto"/>
                <w:bottom w:val="none" w:sz="0" w:space="0" w:color="auto"/>
                <w:right w:val="none" w:sz="0" w:space="0" w:color="auto"/>
              </w:divBdr>
              <w:divsChild>
                <w:div w:id="1066880322">
                  <w:marLeft w:val="0"/>
                  <w:marRight w:val="0"/>
                  <w:marTop w:val="100"/>
                  <w:marBottom w:val="100"/>
                  <w:divBdr>
                    <w:top w:val="none" w:sz="0" w:space="0" w:color="auto"/>
                    <w:left w:val="none" w:sz="0" w:space="0" w:color="auto"/>
                    <w:bottom w:val="none" w:sz="0" w:space="0" w:color="auto"/>
                    <w:right w:val="none" w:sz="0" w:space="0" w:color="auto"/>
                  </w:divBdr>
                  <w:divsChild>
                    <w:div w:id="1159685876">
                      <w:marLeft w:val="0"/>
                      <w:marRight w:val="0"/>
                      <w:marTop w:val="0"/>
                      <w:marBottom w:val="0"/>
                      <w:divBdr>
                        <w:top w:val="none" w:sz="0" w:space="0" w:color="auto"/>
                        <w:left w:val="none" w:sz="0" w:space="0" w:color="auto"/>
                        <w:bottom w:val="none" w:sz="0" w:space="0" w:color="auto"/>
                        <w:right w:val="none" w:sz="0" w:space="0" w:color="auto"/>
                      </w:divBdr>
                      <w:divsChild>
                        <w:div w:id="207887033">
                          <w:marLeft w:val="0"/>
                          <w:marRight w:val="0"/>
                          <w:marTop w:val="0"/>
                          <w:marBottom w:val="0"/>
                          <w:divBdr>
                            <w:top w:val="none" w:sz="0" w:space="0" w:color="auto"/>
                            <w:left w:val="none" w:sz="0" w:space="0" w:color="auto"/>
                            <w:bottom w:val="none" w:sz="0" w:space="0" w:color="auto"/>
                            <w:right w:val="none" w:sz="0" w:space="0" w:color="auto"/>
                          </w:divBdr>
                          <w:divsChild>
                            <w:div w:id="10891574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713070050">
      <w:bodyDiv w:val="1"/>
      <w:marLeft w:val="0"/>
      <w:marRight w:val="0"/>
      <w:marTop w:val="0"/>
      <w:marBottom w:val="0"/>
      <w:divBdr>
        <w:top w:val="none" w:sz="0" w:space="0" w:color="auto"/>
        <w:left w:val="none" w:sz="0" w:space="0" w:color="auto"/>
        <w:bottom w:val="none" w:sz="0" w:space="0" w:color="auto"/>
        <w:right w:val="none" w:sz="0" w:space="0" w:color="auto"/>
      </w:divBdr>
    </w:div>
    <w:div w:id="1718356157">
      <w:bodyDiv w:val="1"/>
      <w:marLeft w:val="0"/>
      <w:marRight w:val="0"/>
      <w:marTop w:val="0"/>
      <w:marBottom w:val="0"/>
      <w:divBdr>
        <w:top w:val="none" w:sz="0" w:space="0" w:color="auto"/>
        <w:left w:val="none" w:sz="0" w:space="0" w:color="auto"/>
        <w:bottom w:val="none" w:sz="0" w:space="0" w:color="auto"/>
        <w:right w:val="none" w:sz="0" w:space="0" w:color="auto"/>
      </w:divBdr>
    </w:div>
    <w:div w:id="1740202134">
      <w:bodyDiv w:val="1"/>
      <w:marLeft w:val="0"/>
      <w:marRight w:val="0"/>
      <w:marTop w:val="0"/>
      <w:marBottom w:val="0"/>
      <w:divBdr>
        <w:top w:val="none" w:sz="0" w:space="0" w:color="auto"/>
        <w:left w:val="none" w:sz="0" w:space="0" w:color="auto"/>
        <w:bottom w:val="none" w:sz="0" w:space="0" w:color="auto"/>
        <w:right w:val="none" w:sz="0" w:space="0" w:color="auto"/>
      </w:divBdr>
    </w:div>
    <w:div w:id="1787889366">
      <w:bodyDiv w:val="1"/>
      <w:marLeft w:val="0"/>
      <w:marRight w:val="0"/>
      <w:marTop w:val="0"/>
      <w:marBottom w:val="0"/>
      <w:divBdr>
        <w:top w:val="none" w:sz="0" w:space="0" w:color="auto"/>
        <w:left w:val="none" w:sz="0" w:space="0" w:color="auto"/>
        <w:bottom w:val="none" w:sz="0" w:space="0" w:color="auto"/>
        <w:right w:val="none" w:sz="0" w:space="0" w:color="auto"/>
      </w:divBdr>
    </w:div>
    <w:div w:id="1798836615">
      <w:bodyDiv w:val="1"/>
      <w:marLeft w:val="0"/>
      <w:marRight w:val="0"/>
      <w:marTop w:val="0"/>
      <w:marBottom w:val="0"/>
      <w:divBdr>
        <w:top w:val="none" w:sz="0" w:space="0" w:color="auto"/>
        <w:left w:val="none" w:sz="0" w:space="0" w:color="auto"/>
        <w:bottom w:val="none" w:sz="0" w:space="0" w:color="auto"/>
        <w:right w:val="none" w:sz="0" w:space="0" w:color="auto"/>
      </w:divBdr>
    </w:div>
    <w:div w:id="1804078762">
      <w:bodyDiv w:val="1"/>
      <w:marLeft w:val="0"/>
      <w:marRight w:val="0"/>
      <w:marTop w:val="0"/>
      <w:marBottom w:val="0"/>
      <w:divBdr>
        <w:top w:val="none" w:sz="0" w:space="0" w:color="auto"/>
        <w:left w:val="none" w:sz="0" w:space="0" w:color="auto"/>
        <w:bottom w:val="none" w:sz="0" w:space="0" w:color="auto"/>
        <w:right w:val="none" w:sz="0" w:space="0" w:color="auto"/>
      </w:divBdr>
    </w:div>
    <w:div w:id="1810779321">
      <w:bodyDiv w:val="1"/>
      <w:marLeft w:val="0"/>
      <w:marRight w:val="0"/>
      <w:marTop w:val="0"/>
      <w:marBottom w:val="0"/>
      <w:divBdr>
        <w:top w:val="none" w:sz="0" w:space="0" w:color="auto"/>
        <w:left w:val="none" w:sz="0" w:space="0" w:color="auto"/>
        <w:bottom w:val="none" w:sz="0" w:space="0" w:color="auto"/>
        <w:right w:val="none" w:sz="0" w:space="0" w:color="auto"/>
      </w:divBdr>
    </w:div>
    <w:div w:id="1815832882">
      <w:bodyDiv w:val="1"/>
      <w:marLeft w:val="0"/>
      <w:marRight w:val="0"/>
      <w:marTop w:val="0"/>
      <w:marBottom w:val="0"/>
      <w:divBdr>
        <w:top w:val="none" w:sz="0" w:space="0" w:color="auto"/>
        <w:left w:val="none" w:sz="0" w:space="0" w:color="auto"/>
        <w:bottom w:val="none" w:sz="0" w:space="0" w:color="auto"/>
        <w:right w:val="none" w:sz="0" w:space="0" w:color="auto"/>
      </w:divBdr>
      <w:divsChild>
        <w:div w:id="792870088">
          <w:marLeft w:val="0"/>
          <w:marRight w:val="0"/>
          <w:marTop w:val="100"/>
          <w:marBottom w:val="100"/>
          <w:divBdr>
            <w:top w:val="none" w:sz="0" w:space="0" w:color="auto"/>
            <w:left w:val="none" w:sz="0" w:space="0" w:color="auto"/>
            <w:bottom w:val="none" w:sz="0" w:space="0" w:color="auto"/>
            <w:right w:val="none" w:sz="0" w:space="0" w:color="auto"/>
          </w:divBdr>
          <w:divsChild>
            <w:div w:id="306784900">
              <w:marLeft w:val="0"/>
              <w:marRight w:val="0"/>
              <w:marTop w:val="100"/>
              <w:marBottom w:val="100"/>
              <w:divBdr>
                <w:top w:val="none" w:sz="0" w:space="0" w:color="auto"/>
                <w:left w:val="none" w:sz="0" w:space="0" w:color="auto"/>
                <w:bottom w:val="none" w:sz="0" w:space="0" w:color="auto"/>
                <w:right w:val="none" w:sz="0" w:space="0" w:color="auto"/>
              </w:divBdr>
              <w:divsChild>
                <w:div w:id="1517690078">
                  <w:marLeft w:val="0"/>
                  <w:marRight w:val="0"/>
                  <w:marTop w:val="100"/>
                  <w:marBottom w:val="100"/>
                  <w:divBdr>
                    <w:top w:val="none" w:sz="0" w:space="0" w:color="auto"/>
                    <w:left w:val="none" w:sz="0" w:space="0" w:color="auto"/>
                    <w:bottom w:val="single" w:sz="48" w:space="0" w:color="FFFFFF"/>
                    <w:right w:val="none" w:sz="0" w:space="0" w:color="auto"/>
                  </w:divBdr>
                  <w:divsChild>
                    <w:div w:id="1577588420">
                      <w:marLeft w:val="0"/>
                      <w:marRight w:val="135"/>
                      <w:marTop w:val="0"/>
                      <w:marBottom w:val="0"/>
                      <w:divBdr>
                        <w:top w:val="none" w:sz="0" w:space="0" w:color="auto"/>
                        <w:left w:val="none" w:sz="0" w:space="0" w:color="auto"/>
                        <w:bottom w:val="none" w:sz="0" w:space="0" w:color="auto"/>
                        <w:right w:val="none" w:sz="0" w:space="0" w:color="auto"/>
                      </w:divBdr>
                      <w:divsChild>
                        <w:div w:id="972833782">
                          <w:marLeft w:val="0"/>
                          <w:marRight w:val="0"/>
                          <w:marTop w:val="100"/>
                          <w:marBottom w:val="100"/>
                          <w:divBdr>
                            <w:top w:val="none" w:sz="0" w:space="0" w:color="auto"/>
                            <w:left w:val="none" w:sz="0" w:space="0" w:color="auto"/>
                            <w:bottom w:val="none" w:sz="0" w:space="0" w:color="auto"/>
                            <w:right w:val="none" w:sz="0" w:space="0" w:color="auto"/>
                          </w:divBdr>
                          <w:divsChild>
                            <w:div w:id="1621720468">
                              <w:marLeft w:val="0"/>
                              <w:marRight w:val="0"/>
                              <w:marTop w:val="100"/>
                              <w:marBottom w:val="210"/>
                              <w:divBdr>
                                <w:top w:val="none" w:sz="0" w:space="0" w:color="auto"/>
                                <w:left w:val="none" w:sz="0" w:space="0" w:color="auto"/>
                                <w:bottom w:val="none" w:sz="0" w:space="0" w:color="auto"/>
                                <w:right w:val="none" w:sz="0" w:space="0" w:color="auto"/>
                              </w:divBdr>
                              <w:divsChild>
                                <w:div w:id="1016542431">
                                  <w:marLeft w:val="0"/>
                                  <w:marRight w:val="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821191013">
      <w:bodyDiv w:val="1"/>
      <w:marLeft w:val="0"/>
      <w:marRight w:val="0"/>
      <w:marTop w:val="0"/>
      <w:marBottom w:val="0"/>
      <w:divBdr>
        <w:top w:val="none" w:sz="0" w:space="0" w:color="auto"/>
        <w:left w:val="none" w:sz="0" w:space="0" w:color="auto"/>
        <w:bottom w:val="none" w:sz="0" w:space="0" w:color="auto"/>
        <w:right w:val="none" w:sz="0" w:space="0" w:color="auto"/>
      </w:divBdr>
    </w:div>
    <w:div w:id="1821653004">
      <w:bodyDiv w:val="1"/>
      <w:marLeft w:val="0"/>
      <w:marRight w:val="0"/>
      <w:marTop w:val="0"/>
      <w:marBottom w:val="0"/>
      <w:divBdr>
        <w:top w:val="none" w:sz="0" w:space="0" w:color="auto"/>
        <w:left w:val="none" w:sz="0" w:space="0" w:color="auto"/>
        <w:bottom w:val="none" w:sz="0" w:space="0" w:color="auto"/>
        <w:right w:val="none" w:sz="0" w:space="0" w:color="auto"/>
      </w:divBdr>
    </w:div>
    <w:div w:id="1823543664">
      <w:bodyDiv w:val="1"/>
      <w:marLeft w:val="0"/>
      <w:marRight w:val="0"/>
      <w:marTop w:val="0"/>
      <w:marBottom w:val="0"/>
      <w:divBdr>
        <w:top w:val="none" w:sz="0" w:space="0" w:color="auto"/>
        <w:left w:val="none" w:sz="0" w:space="0" w:color="auto"/>
        <w:bottom w:val="none" w:sz="0" w:space="0" w:color="auto"/>
        <w:right w:val="none" w:sz="0" w:space="0" w:color="auto"/>
      </w:divBdr>
    </w:div>
    <w:div w:id="1853766050">
      <w:bodyDiv w:val="1"/>
      <w:marLeft w:val="0"/>
      <w:marRight w:val="0"/>
      <w:marTop w:val="0"/>
      <w:marBottom w:val="0"/>
      <w:divBdr>
        <w:top w:val="none" w:sz="0" w:space="0" w:color="auto"/>
        <w:left w:val="none" w:sz="0" w:space="0" w:color="auto"/>
        <w:bottom w:val="none" w:sz="0" w:space="0" w:color="auto"/>
        <w:right w:val="none" w:sz="0" w:space="0" w:color="auto"/>
      </w:divBdr>
    </w:div>
    <w:div w:id="1856338757">
      <w:bodyDiv w:val="1"/>
      <w:marLeft w:val="0"/>
      <w:marRight w:val="0"/>
      <w:marTop w:val="0"/>
      <w:marBottom w:val="0"/>
      <w:divBdr>
        <w:top w:val="none" w:sz="0" w:space="0" w:color="auto"/>
        <w:left w:val="none" w:sz="0" w:space="0" w:color="auto"/>
        <w:bottom w:val="none" w:sz="0" w:space="0" w:color="auto"/>
        <w:right w:val="none" w:sz="0" w:space="0" w:color="auto"/>
      </w:divBdr>
    </w:div>
    <w:div w:id="1864786598">
      <w:bodyDiv w:val="1"/>
      <w:marLeft w:val="0"/>
      <w:marRight w:val="0"/>
      <w:marTop w:val="0"/>
      <w:marBottom w:val="0"/>
      <w:divBdr>
        <w:top w:val="none" w:sz="0" w:space="0" w:color="auto"/>
        <w:left w:val="none" w:sz="0" w:space="0" w:color="auto"/>
        <w:bottom w:val="none" w:sz="0" w:space="0" w:color="auto"/>
        <w:right w:val="none" w:sz="0" w:space="0" w:color="auto"/>
      </w:divBdr>
    </w:div>
    <w:div w:id="1870870950">
      <w:bodyDiv w:val="1"/>
      <w:marLeft w:val="0"/>
      <w:marRight w:val="0"/>
      <w:marTop w:val="0"/>
      <w:marBottom w:val="0"/>
      <w:divBdr>
        <w:top w:val="none" w:sz="0" w:space="0" w:color="auto"/>
        <w:left w:val="none" w:sz="0" w:space="0" w:color="auto"/>
        <w:bottom w:val="none" w:sz="0" w:space="0" w:color="auto"/>
        <w:right w:val="none" w:sz="0" w:space="0" w:color="auto"/>
      </w:divBdr>
    </w:div>
    <w:div w:id="1881934131">
      <w:bodyDiv w:val="1"/>
      <w:marLeft w:val="0"/>
      <w:marRight w:val="0"/>
      <w:marTop w:val="0"/>
      <w:marBottom w:val="0"/>
      <w:divBdr>
        <w:top w:val="none" w:sz="0" w:space="0" w:color="auto"/>
        <w:left w:val="none" w:sz="0" w:space="0" w:color="auto"/>
        <w:bottom w:val="none" w:sz="0" w:space="0" w:color="auto"/>
        <w:right w:val="none" w:sz="0" w:space="0" w:color="auto"/>
      </w:divBdr>
    </w:div>
    <w:div w:id="1894465335">
      <w:bodyDiv w:val="1"/>
      <w:marLeft w:val="0"/>
      <w:marRight w:val="0"/>
      <w:marTop w:val="0"/>
      <w:marBottom w:val="0"/>
      <w:divBdr>
        <w:top w:val="none" w:sz="0" w:space="0" w:color="auto"/>
        <w:left w:val="none" w:sz="0" w:space="0" w:color="auto"/>
        <w:bottom w:val="none" w:sz="0" w:space="0" w:color="auto"/>
        <w:right w:val="none" w:sz="0" w:space="0" w:color="auto"/>
      </w:divBdr>
    </w:div>
    <w:div w:id="1897861612">
      <w:bodyDiv w:val="1"/>
      <w:marLeft w:val="0"/>
      <w:marRight w:val="0"/>
      <w:marTop w:val="0"/>
      <w:marBottom w:val="0"/>
      <w:divBdr>
        <w:top w:val="none" w:sz="0" w:space="0" w:color="auto"/>
        <w:left w:val="none" w:sz="0" w:space="0" w:color="auto"/>
        <w:bottom w:val="none" w:sz="0" w:space="0" w:color="auto"/>
        <w:right w:val="none" w:sz="0" w:space="0" w:color="auto"/>
      </w:divBdr>
    </w:div>
    <w:div w:id="1905329997">
      <w:bodyDiv w:val="1"/>
      <w:marLeft w:val="0"/>
      <w:marRight w:val="0"/>
      <w:marTop w:val="0"/>
      <w:marBottom w:val="0"/>
      <w:divBdr>
        <w:top w:val="none" w:sz="0" w:space="0" w:color="auto"/>
        <w:left w:val="none" w:sz="0" w:space="0" w:color="auto"/>
        <w:bottom w:val="none" w:sz="0" w:space="0" w:color="auto"/>
        <w:right w:val="none" w:sz="0" w:space="0" w:color="auto"/>
      </w:divBdr>
    </w:div>
    <w:div w:id="1906260374">
      <w:bodyDiv w:val="1"/>
      <w:marLeft w:val="0"/>
      <w:marRight w:val="0"/>
      <w:marTop w:val="0"/>
      <w:marBottom w:val="0"/>
      <w:divBdr>
        <w:top w:val="none" w:sz="0" w:space="0" w:color="auto"/>
        <w:left w:val="none" w:sz="0" w:space="0" w:color="auto"/>
        <w:bottom w:val="none" w:sz="0" w:space="0" w:color="auto"/>
        <w:right w:val="none" w:sz="0" w:space="0" w:color="auto"/>
      </w:divBdr>
    </w:div>
    <w:div w:id="1940288277">
      <w:bodyDiv w:val="1"/>
      <w:marLeft w:val="0"/>
      <w:marRight w:val="0"/>
      <w:marTop w:val="0"/>
      <w:marBottom w:val="0"/>
      <w:divBdr>
        <w:top w:val="none" w:sz="0" w:space="0" w:color="auto"/>
        <w:left w:val="none" w:sz="0" w:space="0" w:color="auto"/>
        <w:bottom w:val="none" w:sz="0" w:space="0" w:color="auto"/>
        <w:right w:val="none" w:sz="0" w:space="0" w:color="auto"/>
      </w:divBdr>
    </w:div>
    <w:div w:id="1941448677">
      <w:bodyDiv w:val="1"/>
      <w:marLeft w:val="0"/>
      <w:marRight w:val="0"/>
      <w:marTop w:val="0"/>
      <w:marBottom w:val="0"/>
      <w:divBdr>
        <w:top w:val="none" w:sz="0" w:space="0" w:color="auto"/>
        <w:left w:val="none" w:sz="0" w:space="0" w:color="auto"/>
        <w:bottom w:val="none" w:sz="0" w:space="0" w:color="auto"/>
        <w:right w:val="none" w:sz="0" w:space="0" w:color="auto"/>
      </w:divBdr>
    </w:div>
    <w:div w:id="1949387437">
      <w:bodyDiv w:val="1"/>
      <w:marLeft w:val="0"/>
      <w:marRight w:val="0"/>
      <w:marTop w:val="0"/>
      <w:marBottom w:val="0"/>
      <w:divBdr>
        <w:top w:val="none" w:sz="0" w:space="0" w:color="auto"/>
        <w:left w:val="none" w:sz="0" w:space="0" w:color="auto"/>
        <w:bottom w:val="none" w:sz="0" w:space="0" w:color="auto"/>
        <w:right w:val="none" w:sz="0" w:space="0" w:color="auto"/>
      </w:divBdr>
    </w:div>
    <w:div w:id="1965652016">
      <w:bodyDiv w:val="1"/>
      <w:marLeft w:val="0"/>
      <w:marRight w:val="0"/>
      <w:marTop w:val="0"/>
      <w:marBottom w:val="0"/>
      <w:divBdr>
        <w:top w:val="none" w:sz="0" w:space="0" w:color="auto"/>
        <w:left w:val="none" w:sz="0" w:space="0" w:color="auto"/>
        <w:bottom w:val="none" w:sz="0" w:space="0" w:color="auto"/>
        <w:right w:val="none" w:sz="0" w:space="0" w:color="auto"/>
      </w:divBdr>
    </w:div>
    <w:div w:id="1972707648">
      <w:bodyDiv w:val="1"/>
      <w:marLeft w:val="0"/>
      <w:marRight w:val="0"/>
      <w:marTop w:val="0"/>
      <w:marBottom w:val="0"/>
      <w:divBdr>
        <w:top w:val="none" w:sz="0" w:space="0" w:color="auto"/>
        <w:left w:val="none" w:sz="0" w:space="0" w:color="auto"/>
        <w:bottom w:val="none" w:sz="0" w:space="0" w:color="auto"/>
        <w:right w:val="none" w:sz="0" w:space="0" w:color="auto"/>
      </w:divBdr>
    </w:div>
    <w:div w:id="1976333673">
      <w:bodyDiv w:val="1"/>
      <w:marLeft w:val="0"/>
      <w:marRight w:val="0"/>
      <w:marTop w:val="0"/>
      <w:marBottom w:val="0"/>
      <w:divBdr>
        <w:top w:val="none" w:sz="0" w:space="0" w:color="auto"/>
        <w:left w:val="none" w:sz="0" w:space="0" w:color="auto"/>
        <w:bottom w:val="none" w:sz="0" w:space="0" w:color="auto"/>
        <w:right w:val="none" w:sz="0" w:space="0" w:color="auto"/>
      </w:divBdr>
    </w:div>
    <w:div w:id="1979800840">
      <w:bodyDiv w:val="1"/>
      <w:marLeft w:val="0"/>
      <w:marRight w:val="0"/>
      <w:marTop w:val="0"/>
      <w:marBottom w:val="0"/>
      <w:divBdr>
        <w:top w:val="none" w:sz="0" w:space="0" w:color="auto"/>
        <w:left w:val="none" w:sz="0" w:space="0" w:color="auto"/>
        <w:bottom w:val="none" w:sz="0" w:space="0" w:color="auto"/>
        <w:right w:val="none" w:sz="0" w:space="0" w:color="auto"/>
      </w:divBdr>
    </w:div>
    <w:div w:id="1986426878">
      <w:bodyDiv w:val="1"/>
      <w:marLeft w:val="0"/>
      <w:marRight w:val="0"/>
      <w:marTop w:val="0"/>
      <w:marBottom w:val="0"/>
      <w:divBdr>
        <w:top w:val="none" w:sz="0" w:space="0" w:color="auto"/>
        <w:left w:val="none" w:sz="0" w:space="0" w:color="auto"/>
        <w:bottom w:val="none" w:sz="0" w:space="0" w:color="auto"/>
        <w:right w:val="none" w:sz="0" w:space="0" w:color="auto"/>
      </w:divBdr>
    </w:div>
    <w:div w:id="1986662304">
      <w:bodyDiv w:val="1"/>
      <w:marLeft w:val="0"/>
      <w:marRight w:val="0"/>
      <w:marTop w:val="0"/>
      <w:marBottom w:val="0"/>
      <w:divBdr>
        <w:top w:val="none" w:sz="0" w:space="0" w:color="auto"/>
        <w:left w:val="none" w:sz="0" w:space="0" w:color="auto"/>
        <w:bottom w:val="none" w:sz="0" w:space="0" w:color="auto"/>
        <w:right w:val="none" w:sz="0" w:space="0" w:color="auto"/>
      </w:divBdr>
    </w:div>
    <w:div w:id="1986884807">
      <w:bodyDiv w:val="1"/>
      <w:marLeft w:val="0"/>
      <w:marRight w:val="0"/>
      <w:marTop w:val="0"/>
      <w:marBottom w:val="0"/>
      <w:divBdr>
        <w:top w:val="none" w:sz="0" w:space="0" w:color="auto"/>
        <w:left w:val="none" w:sz="0" w:space="0" w:color="auto"/>
        <w:bottom w:val="none" w:sz="0" w:space="0" w:color="auto"/>
        <w:right w:val="none" w:sz="0" w:space="0" w:color="auto"/>
      </w:divBdr>
    </w:div>
    <w:div w:id="1988897046">
      <w:bodyDiv w:val="1"/>
      <w:marLeft w:val="0"/>
      <w:marRight w:val="0"/>
      <w:marTop w:val="0"/>
      <w:marBottom w:val="0"/>
      <w:divBdr>
        <w:top w:val="none" w:sz="0" w:space="0" w:color="auto"/>
        <w:left w:val="none" w:sz="0" w:space="0" w:color="auto"/>
        <w:bottom w:val="none" w:sz="0" w:space="0" w:color="auto"/>
        <w:right w:val="none" w:sz="0" w:space="0" w:color="auto"/>
      </w:divBdr>
    </w:div>
    <w:div w:id="2010522714">
      <w:bodyDiv w:val="1"/>
      <w:marLeft w:val="0"/>
      <w:marRight w:val="0"/>
      <w:marTop w:val="0"/>
      <w:marBottom w:val="0"/>
      <w:divBdr>
        <w:top w:val="none" w:sz="0" w:space="0" w:color="auto"/>
        <w:left w:val="none" w:sz="0" w:space="0" w:color="auto"/>
        <w:bottom w:val="none" w:sz="0" w:space="0" w:color="auto"/>
        <w:right w:val="none" w:sz="0" w:space="0" w:color="auto"/>
      </w:divBdr>
    </w:div>
    <w:div w:id="2011907339">
      <w:bodyDiv w:val="1"/>
      <w:marLeft w:val="0"/>
      <w:marRight w:val="0"/>
      <w:marTop w:val="0"/>
      <w:marBottom w:val="0"/>
      <w:divBdr>
        <w:top w:val="none" w:sz="0" w:space="0" w:color="auto"/>
        <w:left w:val="none" w:sz="0" w:space="0" w:color="auto"/>
        <w:bottom w:val="none" w:sz="0" w:space="0" w:color="auto"/>
        <w:right w:val="none" w:sz="0" w:space="0" w:color="auto"/>
      </w:divBdr>
    </w:div>
    <w:div w:id="2027245521">
      <w:bodyDiv w:val="1"/>
      <w:marLeft w:val="0"/>
      <w:marRight w:val="0"/>
      <w:marTop w:val="0"/>
      <w:marBottom w:val="0"/>
      <w:divBdr>
        <w:top w:val="none" w:sz="0" w:space="0" w:color="auto"/>
        <w:left w:val="none" w:sz="0" w:space="0" w:color="auto"/>
        <w:bottom w:val="none" w:sz="0" w:space="0" w:color="auto"/>
        <w:right w:val="none" w:sz="0" w:space="0" w:color="auto"/>
      </w:divBdr>
    </w:div>
    <w:div w:id="2028016533">
      <w:bodyDiv w:val="1"/>
      <w:marLeft w:val="0"/>
      <w:marRight w:val="0"/>
      <w:marTop w:val="0"/>
      <w:marBottom w:val="0"/>
      <w:divBdr>
        <w:top w:val="none" w:sz="0" w:space="0" w:color="auto"/>
        <w:left w:val="none" w:sz="0" w:space="0" w:color="auto"/>
        <w:bottom w:val="none" w:sz="0" w:space="0" w:color="auto"/>
        <w:right w:val="none" w:sz="0" w:space="0" w:color="auto"/>
      </w:divBdr>
    </w:div>
    <w:div w:id="2035107751">
      <w:bodyDiv w:val="1"/>
      <w:marLeft w:val="0"/>
      <w:marRight w:val="0"/>
      <w:marTop w:val="0"/>
      <w:marBottom w:val="0"/>
      <w:divBdr>
        <w:top w:val="none" w:sz="0" w:space="0" w:color="auto"/>
        <w:left w:val="none" w:sz="0" w:space="0" w:color="auto"/>
        <w:bottom w:val="none" w:sz="0" w:space="0" w:color="auto"/>
        <w:right w:val="none" w:sz="0" w:space="0" w:color="auto"/>
      </w:divBdr>
    </w:div>
    <w:div w:id="2035375035">
      <w:bodyDiv w:val="1"/>
      <w:marLeft w:val="0"/>
      <w:marRight w:val="0"/>
      <w:marTop w:val="0"/>
      <w:marBottom w:val="0"/>
      <w:divBdr>
        <w:top w:val="none" w:sz="0" w:space="0" w:color="auto"/>
        <w:left w:val="none" w:sz="0" w:space="0" w:color="auto"/>
        <w:bottom w:val="none" w:sz="0" w:space="0" w:color="auto"/>
        <w:right w:val="none" w:sz="0" w:space="0" w:color="auto"/>
      </w:divBdr>
    </w:div>
    <w:div w:id="2047411024">
      <w:bodyDiv w:val="1"/>
      <w:marLeft w:val="0"/>
      <w:marRight w:val="0"/>
      <w:marTop w:val="0"/>
      <w:marBottom w:val="0"/>
      <w:divBdr>
        <w:top w:val="none" w:sz="0" w:space="0" w:color="auto"/>
        <w:left w:val="none" w:sz="0" w:space="0" w:color="auto"/>
        <w:bottom w:val="none" w:sz="0" w:space="0" w:color="auto"/>
        <w:right w:val="none" w:sz="0" w:space="0" w:color="auto"/>
      </w:divBdr>
    </w:div>
    <w:div w:id="2054575023">
      <w:bodyDiv w:val="1"/>
      <w:marLeft w:val="0"/>
      <w:marRight w:val="0"/>
      <w:marTop w:val="0"/>
      <w:marBottom w:val="0"/>
      <w:divBdr>
        <w:top w:val="none" w:sz="0" w:space="0" w:color="auto"/>
        <w:left w:val="none" w:sz="0" w:space="0" w:color="auto"/>
        <w:bottom w:val="none" w:sz="0" w:space="0" w:color="auto"/>
        <w:right w:val="none" w:sz="0" w:space="0" w:color="auto"/>
      </w:divBdr>
    </w:div>
    <w:div w:id="2064212299">
      <w:bodyDiv w:val="1"/>
      <w:marLeft w:val="0"/>
      <w:marRight w:val="0"/>
      <w:marTop w:val="0"/>
      <w:marBottom w:val="0"/>
      <w:divBdr>
        <w:top w:val="none" w:sz="0" w:space="0" w:color="auto"/>
        <w:left w:val="none" w:sz="0" w:space="0" w:color="auto"/>
        <w:bottom w:val="none" w:sz="0" w:space="0" w:color="auto"/>
        <w:right w:val="none" w:sz="0" w:space="0" w:color="auto"/>
      </w:divBdr>
    </w:div>
    <w:div w:id="2070882028">
      <w:bodyDiv w:val="1"/>
      <w:marLeft w:val="0"/>
      <w:marRight w:val="0"/>
      <w:marTop w:val="0"/>
      <w:marBottom w:val="0"/>
      <w:divBdr>
        <w:top w:val="none" w:sz="0" w:space="0" w:color="auto"/>
        <w:left w:val="none" w:sz="0" w:space="0" w:color="auto"/>
        <w:bottom w:val="none" w:sz="0" w:space="0" w:color="auto"/>
        <w:right w:val="none" w:sz="0" w:space="0" w:color="auto"/>
      </w:divBdr>
    </w:div>
    <w:div w:id="2076010491">
      <w:bodyDiv w:val="1"/>
      <w:marLeft w:val="0"/>
      <w:marRight w:val="0"/>
      <w:marTop w:val="0"/>
      <w:marBottom w:val="0"/>
      <w:divBdr>
        <w:top w:val="none" w:sz="0" w:space="0" w:color="auto"/>
        <w:left w:val="none" w:sz="0" w:space="0" w:color="auto"/>
        <w:bottom w:val="none" w:sz="0" w:space="0" w:color="auto"/>
        <w:right w:val="none" w:sz="0" w:space="0" w:color="auto"/>
      </w:divBdr>
    </w:div>
    <w:div w:id="2118676114">
      <w:bodyDiv w:val="1"/>
      <w:marLeft w:val="0"/>
      <w:marRight w:val="0"/>
      <w:marTop w:val="0"/>
      <w:marBottom w:val="0"/>
      <w:divBdr>
        <w:top w:val="none" w:sz="0" w:space="0" w:color="auto"/>
        <w:left w:val="none" w:sz="0" w:space="0" w:color="auto"/>
        <w:bottom w:val="none" w:sz="0" w:space="0" w:color="auto"/>
        <w:right w:val="none" w:sz="0" w:space="0" w:color="auto"/>
      </w:divBdr>
    </w:div>
    <w:div w:id="2119835736">
      <w:bodyDiv w:val="1"/>
      <w:marLeft w:val="0"/>
      <w:marRight w:val="0"/>
      <w:marTop w:val="0"/>
      <w:marBottom w:val="0"/>
      <w:divBdr>
        <w:top w:val="none" w:sz="0" w:space="0" w:color="auto"/>
        <w:left w:val="none" w:sz="0" w:space="0" w:color="auto"/>
        <w:bottom w:val="none" w:sz="0" w:space="0" w:color="auto"/>
        <w:right w:val="none" w:sz="0" w:space="0" w:color="auto"/>
      </w:divBdr>
    </w:div>
    <w:div w:id="2120055395">
      <w:bodyDiv w:val="1"/>
      <w:marLeft w:val="0"/>
      <w:marRight w:val="0"/>
      <w:marTop w:val="0"/>
      <w:marBottom w:val="0"/>
      <w:divBdr>
        <w:top w:val="none" w:sz="0" w:space="0" w:color="auto"/>
        <w:left w:val="none" w:sz="0" w:space="0" w:color="auto"/>
        <w:bottom w:val="none" w:sz="0" w:space="0" w:color="auto"/>
        <w:right w:val="none" w:sz="0" w:space="0" w:color="auto"/>
      </w:divBdr>
    </w:div>
    <w:div w:id="2131627256">
      <w:bodyDiv w:val="1"/>
      <w:marLeft w:val="0"/>
      <w:marRight w:val="0"/>
      <w:marTop w:val="0"/>
      <w:marBottom w:val="0"/>
      <w:divBdr>
        <w:top w:val="none" w:sz="0" w:space="0" w:color="auto"/>
        <w:left w:val="none" w:sz="0" w:space="0" w:color="auto"/>
        <w:bottom w:val="none" w:sz="0" w:space="0" w:color="auto"/>
        <w:right w:val="none" w:sz="0" w:space="0" w:color="auto"/>
      </w:divBdr>
    </w:div>
    <w:div w:id="2140680131">
      <w:bodyDiv w:val="1"/>
      <w:marLeft w:val="0"/>
      <w:marRight w:val="0"/>
      <w:marTop w:val="0"/>
      <w:marBottom w:val="0"/>
      <w:divBdr>
        <w:top w:val="none" w:sz="0" w:space="0" w:color="auto"/>
        <w:left w:val="none" w:sz="0" w:space="0" w:color="auto"/>
        <w:bottom w:val="none" w:sz="0" w:space="0" w:color="auto"/>
        <w:right w:val="none" w:sz="0" w:space="0" w:color="auto"/>
      </w:divBdr>
    </w:div>
    <w:div w:id="2140955670">
      <w:bodyDiv w:val="1"/>
      <w:marLeft w:val="0"/>
      <w:marRight w:val="0"/>
      <w:marTop w:val="0"/>
      <w:marBottom w:val="0"/>
      <w:divBdr>
        <w:top w:val="none" w:sz="0" w:space="0" w:color="auto"/>
        <w:left w:val="none" w:sz="0" w:space="0" w:color="auto"/>
        <w:bottom w:val="none" w:sz="0" w:space="0" w:color="auto"/>
        <w:right w:val="none" w:sz="0" w:space="0" w:color="auto"/>
      </w:divBdr>
    </w:div>
    <w:div w:id="21411484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elperuano.pe/NormasElperuano/2021/09/06/1988935-2/1988935-2.htm" TargetMode="External"/><Relationship Id="rId18" Type="http://schemas.openxmlformats.org/officeDocument/2006/relationships/footer" Target="footer1.xml"/><Relationship Id="rId26" Type="http://schemas.openxmlformats.org/officeDocument/2006/relationships/image" Target="media/image10.emf"/><Relationship Id="rId39" Type="http://schemas.openxmlformats.org/officeDocument/2006/relationships/fontTable" Target="fontTable.xml"/><Relationship Id="rId21" Type="http://schemas.openxmlformats.org/officeDocument/2006/relationships/image" Target="media/image6.emf"/><Relationship Id="rId34" Type="http://schemas.openxmlformats.org/officeDocument/2006/relationships/image" Target="media/image18.png"/><Relationship Id="rId7" Type="http://schemas.openxmlformats.org/officeDocument/2006/relationships/settings" Target="settings.xml"/><Relationship Id="rId12" Type="http://schemas.openxmlformats.org/officeDocument/2006/relationships/image" Target="media/image2.emf"/><Relationship Id="rId17" Type="http://schemas.openxmlformats.org/officeDocument/2006/relationships/header" Target="header1.xml"/><Relationship Id="rId25" Type="http://schemas.openxmlformats.org/officeDocument/2006/relationships/image" Target="media/image9.png"/><Relationship Id="rId33" Type="http://schemas.openxmlformats.org/officeDocument/2006/relationships/image" Target="media/image17.png"/><Relationship Id="rId38" Type="http://schemas.openxmlformats.org/officeDocument/2006/relationships/footer" Target="footer4.xml"/><Relationship Id="rId2" Type="http://schemas.openxmlformats.org/officeDocument/2006/relationships/customXml" Target="../customXml/item2.xml"/><Relationship Id="rId16" Type="http://schemas.openxmlformats.org/officeDocument/2006/relationships/image" Target="media/image3.png"/><Relationship Id="rId20" Type="http://schemas.openxmlformats.org/officeDocument/2006/relationships/footer" Target="footer2.xml"/><Relationship Id="rId29" Type="http://schemas.openxmlformats.org/officeDocument/2006/relationships/image" Target="media/image13.emf"/><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8.emf"/><Relationship Id="rId32" Type="http://schemas.openxmlformats.org/officeDocument/2006/relationships/image" Target="media/image16.png"/><Relationship Id="rId37" Type="http://schemas.openxmlformats.org/officeDocument/2006/relationships/header" Target="header4.xml"/><Relationship Id="rId40"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hyperlink" Target="https://elperuano.pe/NormasElperuano/2021/09/06/1988935-2/1988935-2.htm" TargetMode="External"/><Relationship Id="rId23" Type="http://schemas.openxmlformats.org/officeDocument/2006/relationships/header" Target="header3.xml"/><Relationship Id="rId28" Type="http://schemas.openxmlformats.org/officeDocument/2006/relationships/image" Target="media/image12.emf"/><Relationship Id="rId36" Type="http://schemas.openxmlformats.org/officeDocument/2006/relationships/hyperlink" Target="https://www.osinergmin.gob.pe/seccion/centro_documental/gart/precios_referencia_banda_precios/PreciosReferencia/Informe-Tecnico-479-2021-GRT.pdf" TargetMode="External"/><Relationship Id="rId10" Type="http://schemas.openxmlformats.org/officeDocument/2006/relationships/endnotes" Target="endnotes.xml"/><Relationship Id="rId19" Type="http://schemas.openxmlformats.org/officeDocument/2006/relationships/header" Target="header2.xml"/><Relationship Id="rId31" Type="http://schemas.openxmlformats.org/officeDocument/2006/relationships/image" Target="media/image15.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www.peruweek.pe/tag/glp/" TargetMode="External"/><Relationship Id="rId22" Type="http://schemas.openxmlformats.org/officeDocument/2006/relationships/footer" Target="footer3.xml"/><Relationship Id="rId27" Type="http://schemas.openxmlformats.org/officeDocument/2006/relationships/image" Target="media/image11.emf"/><Relationship Id="rId30" Type="http://schemas.openxmlformats.org/officeDocument/2006/relationships/image" Target="media/image14.png"/><Relationship Id="rId35" Type="http://schemas.openxmlformats.org/officeDocument/2006/relationships/image" Target="media/image19.png"/><Relationship Id="rId8" Type="http://schemas.openxmlformats.org/officeDocument/2006/relationships/webSettings" Target="webSettings.xml"/><Relationship Id="rId3" Type="http://schemas.openxmlformats.org/officeDocument/2006/relationships/customXml" Target="../customXml/item3.xml"/></Relationships>
</file>

<file path=word/_rels/footer3.xml.rels><?xml version="1.0" encoding="UTF-8" standalone="yes"?>
<Relationships xmlns="http://schemas.openxmlformats.org/package/2006/relationships"><Relationship Id="rId1" Type="http://schemas.openxmlformats.org/officeDocument/2006/relationships/image" Target="media/image7.emf"/></Relationships>
</file>

<file path=word/_rels/footnotes.xml.rels><?xml version="1.0" encoding="UTF-8" standalone="yes"?>
<Relationships xmlns="http://schemas.openxmlformats.org/package/2006/relationships"><Relationship Id="rId1" Type="http://schemas.openxmlformats.org/officeDocument/2006/relationships/hyperlink" Target="https://www.osinergmin.gob.pe/seccion/centro_documental/gart/precios_referencia_banda_precios/PreciosReferencia/Osinergmi%20-174-2021-OS-CD-EP.pdf" TargetMode="External"/></Relationships>
</file>

<file path=word/_rels/header1.xml.rels><?xml version="1.0" encoding="UTF-8" standalone="yes"?>
<Relationships xmlns="http://schemas.openxmlformats.org/package/2006/relationships"><Relationship Id="rId2" Type="http://schemas.openxmlformats.org/officeDocument/2006/relationships/image" Target="media/image5.svg"/><Relationship Id="rId1" Type="http://schemas.openxmlformats.org/officeDocument/2006/relationships/image" Target="media/image4.png"/></Relationships>
</file>

<file path=word/_rels/header2.xml.rels><?xml version="1.0" encoding="UTF-8" standalone="yes"?>
<Relationships xmlns="http://schemas.openxmlformats.org/package/2006/relationships"><Relationship Id="rId2" Type="http://schemas.openxmlformats.org/officeDocument/2006/relationships/image" Target="media/image5.svg"/><Relationship Id="rId1" Type="http://schemas.openxmlformats.org/officeDocument/2006/relationships/image" Target="media/image4.png"/></Relationships>
</file>

<file path=word/_rels/header3.xml.rels><?xml version="1.0" encoding="UTF-8" standalone="yes"?>
<Relationships xmlns="http://schemas.openxmlformats.org/package/2006/relationships"><Relationship Id="rId2" Type="http://schemas.openxmlformats.org/officeDocument/2006/relationships/image" Target="media/image5.svg"/><Relationship Id="rId1" Type="http://schemas.openxmlformats.org/officeDocument/2006/relationships/image" Target="media/image4.png"/></Relationships>
</file>

<file path=word/_rels/header4.xml.rels><?xml version="1.0" encoding="UTF-8" standalone="yes"?>
<Relationships xmlns="http://schemas.openxmlformats.org/package/2006/relationships"><Relationship Id="rId2" Type="http://schemas.openxmlformats.org/officeDocument/2006/relationships/image" Target="media/image5.svg"/><Relationship Id="rId1" Type="http://schemas.openxmlformats.org/officeDocument/2006/relationships/image" Target="media/image4.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_activity xmlns="27830c59-040d-4ae5-a972-c1e7e47917e0" xsi:nil="true"/>
  </documentManagement>
</p:properties>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ct:contentTypeSchema xmlns:ct="http://schemas.microsoft.com/office/2006/metadata/contentType" xmlns:ma="http://schemas.microsoft.com/office/2006/metadata/properties/metaAttributes" ct:_="" ma:_="" ma:contentTypeName="Documento" ma:contentTypeID="0x010100925146FF570156478266DE10D71358BC" ma:contentTypeVersion="15" ma:contentTypeDescription="Crear nuevo documento." ma:contentTypeScope="" ma:versionID="05e03241d2fd9e3339ca255d701965de">
  <xsd:schema xmlns:xsd="http://www.w3.org/2001/XMLSchema" xmlns:xs="http://www.w3.org/2001/XMLSchema" xmlns:p="http://schemas.microsoft.com/office/2006/metadata/properties" xmlns:ns3="b8490c33-3ce6-4cc3-911b-ca705f75a84d" xmlns:ns4="27830c59-040d-4ae5-a972-c1e7e47917e0" targetNamespace="http://schemas.microsoft.com/office/2006/metadata/properties" ma:root="true" ma:fieldsID="83de6f7be064e229c6ba99ed321b565b" ns3:_="" ns4:_="">
    <xsd:import namespace="b8490c33-3ce6-4cc3-911b-ca705f75a84d"/>
    <xsd:import namespace="27830c59-040d-4ae5-a972-c1e7e47917e0"/>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GenerationTime" minOccurs="0"/>
                <xsd:element ref="ns4:MediaServiceEventHashCode" minOccurs="0"/>
                <xsd:element ref="ns4:MediaServiceDateTaken" minOccurs="0"/>
                <xsd:element ref="ns4:MediaLengthInSeconds" minOccurs="0"/>
                <xsd:element ref="ns4:MediaServiceOCR" minOccurs="0"/>
                <xsd:element ref="ns4:_activity" minOccurs="0"/>
                <xsd:element ref="ns4:MediaServiceObjectDetectorVersions" minOccurs="0"/>
                <xsd:element ref="ns4:MediaServiceSystemTags" minOccurs="0"/>
                <xsd:element ref="ns4: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8490c33-3ce6-4cc3-911b-ca705f75a84d" elementFormDefault="qualified">
    <xsd:import namespace="http://schemas.microsoft.com/office/2006/documentManagement/types"/>
    <xsd:import namespace="http://schemas.microsoft.com/office/infopath/2007/PartnerControls"/>
    <xsd:element name="SharedWithUsers" ma:index="8" nillable="true" ma:displayName="Compartido con"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Detalles de uso compartido" ma:description="" ma:internalName="SharedWithDetails" ma:readOnly="true">
      <xsd:simpleType>
        <xsd:restriction base="dms:Note">
          <xsd:maxLength value="255"/>
        </xsd:restriction>
      </xsd:simpleType>
    </xsd:element>
    <xsd:element name="SharingHintHash" ma:index="10" nillable="true" ma:displayName="Hash de la sugerencia para compartir"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7830c59-040d-4ae5-a972-c1e7e47917e0"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AutoTags" ma:index="13" nillable="true" ma:displayName="Tags" ma:internalName="MediaServiceAutoTags"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ternalName="MediaServiceDateTaken" ma:readOnly="true">
      <xsd:simpleType>
        <xsd:restriction base="dms:Text"/>
      </xsd:simpleType>
    </xsd:element>
    <xsd:element name="MediaLengthInSeconds" ma:index="17" nillable="true" ma:displayName="MediaLengthInSeconds" ma:hidden="true" ma:internalName="MediaLengthInSeconds" ma:readOnly="true">
      <xsd:simpleType>
        <xsd:restriction base="dms:Unknown"/>
      </xsd:simpleType>
    </xsd:element>
    <xsd:element name="MediaServiceOCR" ma:index="18" nillable="true" ma:displayName="Extracted Text" ma:internalName="MediaServiceOCR" ma:readOnly="true">
      <xsd:simpleType>
        <xsd:restriction base="dms:Note">
          <xsd:maxLength value="255"/>
        </xsd:restriction>
      </xsd:simpleType>
    </xsd:element>
    <xsd:element name="_activity" ma:index="19" nillable="true" ma:displayName="_activity" ma:hidden="true" ma:internalName="_activity">
      <xsd:simpleType>
        <xsd:restriction base="dms:Note"/>
      </xsd:simpleType>
    </xsd:element>
    <xsd:element name="MediaServiceObjectDetectorVersions" ma:index="20" nillable="true" ma:displayName="MediaServiceObjectDetectorVersions" ma:hidden="true" ma:indexed="true" ma:internalName="MediaServiceObjectDetectorVersions" ma:readOnly="true">
      <xsd:simpleType>
        <xsd:restriction base="dms:Text"/>
      </xsd:simpleType>
    </xsd:element>
    <xsd:element name="MediaServiceSystemTags" ma:index="21" nillable="true" ma:displayName="MediaServiceSystemTags" ma:hidden="true" ma:internalName="MediaServiceSystemTags" ma:readOnly="true">
      <xsd:simpleType>
        <xsd:restriction base="dms:Note"/>
      </xsd:simpleType>
    </xsd:element>
    <xsd:element name="MediaServiceSearchProperties" ma:index="22"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459DB34E-9627-45CC-9E97-7EBA232CB706}">
  <ds:schemaRefs>
    <ds:schemaRef ds:uri="http://schemas.microsoft.com/office/2006/metadata/properties"/>
    <ds:schemaRef ds:uri="http://schemas.microsoft.com/office/infopath/2007/PartnerControls"/>
    <ds:schemaRef ds:uri="27830c59-040d-4ae5-a972-c1e7e47917e0"/>
  </ds:schemaRefs>
</ds:datastoreItem>
</file>

<file path=customXml/itemProps2.xml><?xml version="1.0" encoding="utf-8"?>
<ds:datastoreItem xmlns:ds="http://schemas.openxmlformats.org/officeDocument/2006/customXml" ds:itemID="{AFF81207-D2DA-47AB-8ED5-BE4C32F11500}">
  <ds:schemaRefs>
    <ds:schemaRef ds:uri="http://schemas.openxmlformats.org/officeDocument/2006/bibliography"/>
  </ds:schemaRefs>
</ds:datastoreItem>
</file>

<file path=customXml/itemProps3.xml><?xml version="1.0" encoding="utf-8"?>
<ds:datastoreItem xmlns:ds="http://schemas.openxmlformats.org/officeDocument/2006/customXml" ds:itemID="{B99F3E77-23E9-4286-9475-D76F2C23057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8490c33-3ce6-4cc3-911b-ca705f75a84d"/>
    <ds:schemaRef ds:uri="27830c59-040d-4ae5-a972-c1e7e47917e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B6AF86B4-4A6D-450E-AD5D-A61EEDEC71F3}">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139</TotalTime>
  <Pages>19</Pages>
  <Words>4473</Words>
  <Characters>24604</Characters>
  <Application>Microsoft Office Word</Application>
  <DocSecurity>0</DocSecurity>
  <Lines>205</Lines>
  <Paragraphs>58</Paragraphs>
  <ScaleCrop>false</ScaleCrop>
  <HeadingPairs>
    <vt:vector size="4" baseType="variant">
      <vt:variant>
        <vt:lpstr>Título</vt:lpstr>
      </vt:variant>
      <vt:variant>
        <vt:i4>1</vt:i4>
      </vt:variant>
      <vt:variant>
        <vt:lpstr>Title</vt:lpstr>
      </vt:variant>
      <vt:variant>
        <vt:i4>1</vt:i4>
      </vt:variant>
    </vt:vector>
  </HeadingPairs>
  <TitlesOfParts>
    <vt:vector size="2" baseType="lpstr">
      <vt:lpstr>ORGANISMO SUPERVISOR DE LA INVERSIÓN EN ENERGÍA y MINERÍA</vt:lpstr>
      <vt:lpstr>ORGANISMO SUPERVISOR DE LA INVERSIÓN EN ENERGÍA y MINERÍA</vt:lpstr>
    </vt:vector>
  </TitlesOfParts>
  <Company>Hewlett-Packard</Company>
  <LinksUpToDate>false</LinksUpToDate>
  <CharactersWithSpaces>29019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ORGANISMO SUPERVISOR DE LA INVERSIÓN EN ENERGÍA y MINERÍA</dc:title>
  <dc:subject/>
  <dc:creator>FREDY</dc:creator>
  <cp:keywords/>
  <dc:description/>
  <cp:lastModifiedBy>Maritza Mercedes Medina Tacuri</cp:lastModifiedBy>
  <cp:revision>7</cp:revision>
  <cp:lastPrinted>2025-12-18T21:46:00Z</cp:lastPrinted>
  <dcterms:created xsi:type="dcterms:W3CDTF">2026-01-20T15:19:00Z</dcterms:created>
  <dcterms:modified xsi:type="dcterms:W3CDTF">2026-01-22T01:17:00Z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fe50fe2ec93e6394feabbf89ae3486f3e0f1fc1c3d064f0bfcd529fa37fa660f</vt:lpwstr>
  </property>
  <property fmtid="{D5CDD505-2E9C-101B-9397-08002B2CF9AE}" pid="3" name="ContentTypeId">
    <vt:lpwstr>0x010100925146FF570156478266DE10D71358BC</vt:lpwstr>
  </property>
</Properties>
</file>